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bookmarkStart w:id="0" w:name="_GoBack"/>
      <w:bookmarkEnd w:id="0"/>
      <w:r>
        <w:rPr>
          <w:b/>
        </w:rPr>
        <w:t xml:space="preserve">                                 </w:t>
      </w:r>
      <w:r>
        <w:rPr>
          <w:b/>
        </w:rPr>
        <w:drawing>
          <wp:inline distT="0" distB="0" distL="0" distR="0">
            <wp:extent cx="6079490" cy="7867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89185" cy="7879815"/>
                    </a:xfrm>
                    <a:prstGeom prst="rect">
                      <a:avLst/>
                    </a:prstGeom>
                  </pic:spPr>
                </pic:pic>
              </a:graphicData>
            </a:graphic>
          </wp:inline>
        </w:drawing>
      </w:r>
      <w:r>
        <w:rPr>
          <w:b/>
        </w:rPr>
        <w:t xml:space="preserve">                                           </w:t>
      </w:r>
    </w:p>
    <w:p>
      <w:pPr>
        <w:rPr>
          <w:b/>
        </w:rPr>
      </w:pPr>
    </w:p>
    <w:p>
      <w:pPr>
        <w:rPr>
          <w:b/>
        </w:rPr>
      </w:pPr>
    </w:p>
    <w:p>
      <w:pPr>
        <w:rPr>
          <w:b/>
        </w:rPr>
      </w:pPr>
    </w:p>
    <w:p>
      <w:pPr>
        <w:rPr>
          <w:b/>
        </w:rPr>
      </w:pPr>
    </w:p>
    <w:p>
      <w:pPr>
        <w:rPr>
          <w:b/>
        </w:rPr>
      </w:pPr>
    </w:p>
    <w:p>
      <w:r>
        <w:rPr>
          <w:b/>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-167640</wp:posOffset>
                </wp:positionV>
                <wp:extent cx="2714625" cy="1647825"/>
                <wp:effectExtent l="0" t="0" r="13335" b="13335"/>
                <wp:wrapNone/>
                <wp:docPr id="1" name="Прямоугольник 4"/>
                <wp:cNvGraphicFramePr/>
                <a:graphic xmlns:a="http://schemas.openxmlformats.org/drawingml/2006/main">
                  <a:graphicData uri="http://schemas.microsoft.com/office/word/2010/wordprocessingShape">
                    <wps:wsp>
                      <wps:cNvSpPr/>
                      <wps:spPr>
                        <a:xfrm>
                          <a:off x="0" y="0"/>
                          <a:ext cx="2714625" cy="1647825"/>
                        </a:xfrm>
                        <a:prstGeom prst="rect">
                          <a:avLst/>
                        </a:prstGeom>
                        <a:solidFill>
                          <a:srgbClr val="FFFFFF"/>
                        </a:solidFill>
                        <a:ln>
                          <a:noFill/>
                        </a:ln>
                      </wps:spPr>
                      <wps:txbx>
                        <w:txbxContent>
                          <w:p>
                            <w:r>
                              <w:t>СОГЛАСОВАНО:</w:t>
                            </w:r>
                          </w:p>
                          <w:p>
                            <w:r>
                              <w:t>Председатель Совета трудового коллектива</w:t>
                            </w:r>
                          </w:p>
                          <w:p>
                            <w:r>
                              <w:t xml:space="preserve">________________В.В.Михайлова </w:t>
                            </w:r>
                          </w:p>
                        </w:txbxContent>
                      </wps:txbx>
                      <wps:bodyPr upright="1"/>
                    </wps:wsp>
                  </a:graphicData>
                </a:graphic>
              </wp:anchor>
            </w:drawing>
          </mc:Choice>
          <mc:Fallback>
            <w:pict>
              <v:rect id="Прямоугольник 4" o:spid="_x0000_s1026" o:spt="1" style="position:absolute;left:0pt;margin-left:-7.05pt;margin-top:-13.2pt;height:129.75pt;width:213.75pt;z-index:251659264;mso-width-relative:page;mso-height-relative:page;" fillcolor="#FFFFFF" filled="t" stroked="f" coordsize="21600,21600" o:gfxdata="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KSHT2AAAAAsBAAAPAAAAAAAAAAEAIAAAACIA&#10;AABkcnMvZG93bnJldi54bWxQSwECFAAUAAAACACHTuJAM0hiANABAAB/AwAADgAAAAAAAAABACAA&#10;AAAnAQAAZHJzL2Uyb0RvYy54bWxQSwUGAAAAAAYABgBZAQAAaQUAAAAA&#10;">
                <v:fill on="t" focussize="0,0"/>
                <v:stroke on="f"/>
                <v:imagedata o:title=""/>
                <o:lock v:ext="edit" aspectratio="f"/>
                <v:textbox>
                  <w:txbxContent>
                    <w:p>
                      <w:r>
                        <w:t>СОГЛАСОВАНО:</w:t>
                      </w:r>
                    </w:p>
                    <w:p>
                      <w:r>
                        <w:t>Председатель Совета трудового коллектива</w:t>
                      </w:r>
                    </w:p>
                    <w:p>
                      <w:r>
                        <w:t xml:space="preserve">________________В.В.Михайлова </w:t>
                      </w:r>
                    </w:p>
                  </w:txbxContent>
                </v:textbox>
              </v:rect>
            </w:pict>
          </mc:Fallback>
        </mc:AlternateContent>
      </w:r>
      <w:r>
        <w:rPr>
          <w:b/>
        </w:rPr>
        <w:t xml:space="preserve">                                                                                 </w:t>
      </w:r>
      <w:r>
        <w:t>УТВЕРЖДАЮ</w:t>
      </w:r>
    </w:p>
    <w:p>
      <w:r>
        <w:t xml:space="preserve"> </w:t>
      </w:r>
      <w:r>
        <w:tab/>
      </w:r>
      <w:r>
        <w:tab/>
      </w:r>
      <w:r>
        <w:tab/>
      </w:r>
      <w:r>
        <w:tab/>
      </w:r>
      <w:r>
        <w:tab/>
      </w:r>
      <w:r>
        <w:t xml:space="preserve">                      Директор МОУ «СОШ» с.Нившера</w:t>
      </w:r>
    </w:p>
    <w:p>
      <w:r>
        <w:t xml:space="preserve"> </w:t>
      </w:r>
      <w:r>
        <w:tab/>
      </w:r>
      <w:r>
        <w:tab/>
      </w:r>
      <w:r>
        <w:t xml:space="preserve">                                                          __________________Л.А.Королева </w:t>
      </w:r>
    </w:p>
    <w:p>
      <w:r>
        <w:t xml:space="preserve"> </w:t>
      </w:r>
      <w:r>
        <w:tab/>
      </w:r>
      <w:r>
        <w:tab/>
      </w:r>
      <w:r>
        <w:t xml:space="preserve">                                                         Приказ № ОД – 35/260822 от 26.08.2022г.</w:t>
      </w:r>
    </w:p>
    <w:p/>
    <w:p/>
    <w:p>
      <w:pPr>
        <w:tabs>
          <w:tab w:val="left" w:pos="5145"/>
        </w:tabs>
        <w:rPr>
          <w:b/>
        </w:rPr>
      </w:pPr>
      <w:r>
        <w:rPr>
          <w:b/>
        </w:rPr>
        <w:tab/>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52"/>
          <w:szCs w:val="52"/>
        </w:rPr>
      </w:pPr>
    </w:p>
    <w:p>
      <w:pPr>
        <w:jc w:val="center"/>
        <w:rPr>
          <w:b/>
          <w:sz w:val="52"/>
          <w:szCs w:val="52"/>
        </w:rPr>
      </w:pPr>
    </w:p>
    <w:p>
      <w:pPr>
        <w:jc w:val="center"/>
        <w:rPr>
          <w:b/>
          <w:sz w:val="52"/>
          <w:szCs w:val="52"/>
        </w:rPr>
      </w:pPr>
      <w:r>
        <w:rPr>
          <w:b/>
          <w:sz w:val="52"/>
          <w:szCs w:val="52"/>
        </w:rPr>
        <w:t>П О Л О Ж Е Н И Е</w:t>
      </w:r>
    </w:p>
    <w:p>
      <w:pPr>
        <w:jc w:val="center"/>
        <w:rPr>
          <w:b/>
          <w:sz w:val="52"/>
          <w:szCs w:val="52"/>
        </w:rPr>
      </w:pPr>
      <w:r>
        <w:rPr>
          <w:b/>
          <w:sz w:val="52"/>
          <w:szCs w:val="52"/>
        </w:rPr>
        <w:t>о системе оплаты труда работников МОУ «СОШ» с.Нившера</w:t>
      </w:r>
    </w:p>
    <w:p>
      <w:pPr>
        <w:jc w:val="center"/>
        <w:rPr>
          <w:b/>
          <w:sz w:val="52"/>
          <w:szCs w:val="52"/>
        </w:rPr>
      </w:pPr>
    </w:p>
    <w:p>
      <w:pPr>
        <w:jc w:val="center"/>
        <w:rPr>
          <w:b/>
          <w:sz w:val="32"/>
          <w:szCs w:val="32"/>
        </w:rPr>
      </w:pPr>
      <w:r>
        <w:rPr>
          <w:b/>
          <w:sz w:val="32"/>
          <w:szCs w:val="32"/>
        </w:rPr>
        <w:t>на 2022-2023 уч. год</w:t>
      </w:r>
    </w:p>
    <w:p>
      <w:pPr>
        <w:rPr>
          <w:b/>
        </w:rPr>
      </w:pPr>
    </w:p>
    <w:p/>
    <w:p>
      <w:pPr>
        <w:jc w:val="center"/>
      </w:pPr>
      <w:r>
        <w:br w:type="textWrapping"/>
      </w:r>
      <w:r>
        <w:br w:type="textWrapping"/>
      </w:r>
      <w:r>
        <w:br w:type="textWrapping"/>
      </w:r>
      <w:r>
        <w:br w:type="textWrapping"/>
      </w:r>
      <w:r>
        <w:br w:type="textWrapp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b/>
        </w:rPr>
      </w:pPr>
      <w:r>
        <w:br w:type="textWrapping"/>
      </w:r>
    </w:p>
    <w:p>
      <w:pPr>
        <w:jc w:val="center"/>
        <w:rPr>
          <w:b/>
        </w:rPr>
      </w:pPr>
      <w:r>
        <w:rPr>
          <w:b/>
        </w:rPr>
        <w:t xml:space="preserve"> 1.Общие положения</w:t>
      </w:r>
    </w:p>
    <w:p>
      <w:pPr>
        <w:rPr>
          <w:b/>
        </w:rPr>
      </w:pPr>
    </w:p>
    <w:p>
      <w:r>
        <w:tab/>
      </w:r>
      <w:r>
        <w:rPr>
          <w:b/>
        </w:rPr>
        <w:t>1.</w:t>
      </w:r>
      <w:r>
        <w:t>Настоящее Положение разработано на основании Постановления администрации муниципального района «Корткеросский» от 29 июня 2018 г. № 616 «Об оплате труда работников муниципальных образовательных организаций муниципального района «Корткеросский» и определяет систему оплаты труда работников муниципального образовательного учреждения «Средняя общеобразовательная школа» с. Нившера (далее – Организации).</w:t>
      </w:r>
    </w:p>
    <w:p>
      <w:pPr>
        <w:ind w:firstLine="708"/>
      </w:pPr>
      <w:r>
        <w:t xml:space="preserve"> Настоящее Положение вступает в силу с 1 сентября 2018 г.</w:t>
      </w:r>
    </w:p>
    <w:p>
      <w:r>
        <w:tab/>
      </w:r>
      <w:r>
        <w:rPr>
          <w:b/>
        </w:rPr>
        <w:t>2.</w:t>
      </w:r>
      <w:r>
        <w:t>Система оплаты труда включает в себя:</w:t>
      </w:r>
    </w:p>
    <w:p>
      <w:r>
        <w:tab/>
      </w:r>
      <w:r>
        <w:t>- должностные оклады (оклады, ставки заработной платы) руководителей, специалистов, служащих и рабочих Организации;</w:t>
      </w:r>
    </w:p>
    <w:p>
      <w:r>
        <w:tab/>
      </w:r>
      <w:r>
        <w:t>- размеры повышения должностных окладов (окладов, ставок заработной платы)работников Организации;</w:t>
      </w:r>
    </w:p>
    <w:p>
      <w:r>
        <w:tab/>
      </w:r>
      <w:r>
        <w:t>- выплаты компенсационного характера работникам Организации;</w:t>
      </w:r>
    </w:p>
    <w:p>
      <w:r>
        <w:tab/>
      </w:r>
      <w:r>
        <w:t>- выплаты стимулирующего характера работникам Организации;</w:t>
      </w:r>
    </w:p>
    <w:p>
      <w:r>
        <w:tab/>
      </w:r>
      <w:r>
        <w:t>- порядок и условия почасовой оплаты труда педагогических работников Организации;</w:t>
      </w:r>
    </w:p>
    <w:p>
      <w:r>
        <w:tab/>
      </w:r>
      <w:r>
        <w:t>- порядок регулирования уровня заработной платы руководителя, заместителей руководителя и главного бухгалтера Организации;</w:t>
      </w:r>
    </w:p>
    <w:p>
      <w:r>
        <w:tab/>
      </w:r>
      <w:r>
        <w:t>- порядок формирования планового фонда оплаты труда организации.</w:t>
      </w:r>
    </w:p>
    <w:p>
      <w:r>
        <w:tab/>
      </w:r>
      <w:r>
        <w:rPr>
          <w:b/>
        </w:rPr>
        <w:t>3.</w:t>
      </w:r>
      <w:r>
        <w:t>Система оплаты труда работников Организации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актами Российской Федерации, содержащими нормы трудового права, законами и иными нормативными правовыми актами Республики Коми.</w:t>
      </w:r>
    </w:p>
    <w:p>
      <w:r>
        <w:tab/>
      </w:r>
      <w:r>
        <w:rPr>
          <w:b/>
        </w:rPr>
        <w:t>4.</w:t>
      </w:r>
      <w:r>
        <w:t xml:space="preserve"> 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
        <w:tab/>
      </w:r>
      <w:r>
        <w:rPr>
          <w:b/>
        </w:rPr>
        <w:t>5.</w:t>
      </w:r>
      <w:r>
        <w:t>Фонд оплаты труда Организации утверждается главным распорядителем бюджетных средств в соответствии с законодательством.</w:t>
      </w:r>
    </w:p>
    <w:p>
      <w:r>
        <w:tab/>
      </w:r>
      <w:r>
        <w:t>В случае повышения заработной платы работникам Организации главный распорядитель бюджетных средств увеличивает фонд оплаты труда в сроки и в размерах, установленные Постановлением Правительства Республики Коми.</w:t>
      </w:r>
    </w:p>
    <w:p>
      <w:r>
        <w:rPr>
          <w:b/>
        </w:rPr>
        <w:t xml:space="preserve"> </w:t>
      </w:r>
      <w:r>
        <w:rPr>
          <w:b/>
        </w:rPr>
        <w:tab/>
      </w:r>
      <w:r>
        <w:rPr>
          <w:b/>
        </w:rPr>
        <w:t>6.</w:t>
      </w:r>
      <w:r>
        <w:t>Должностные оклады (ставки заработной платы)педагогических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pPr>
        <w:ind w:firstLine="708"/>
      </w:pPr>
      <w:r>
        <w:t>Размеры окладов работников Организации, осуществляющих трудовую деятельность по профессиям рабочих, устанавливаются в зависимости от разряда выполняемых работ.</w:t>
      </w:r>
    </w:p>
    <w:p>
      <w:r>
        <w:tab/>
      </w:r>
      <w:r>
        <w:rPr>
          <w:b/>
        </w:rPr>
        <w:t>7.</w:t>
      </w:r>
      <w:r>
        <w:t>Размер оклада, определяемый в соответствии с 9-10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шеф-повар, водитель.</w:t>
      </w:r>
    </w:p>
    <w:p>
      <w:r>
        <w:tab/>
      </w:r>
      <w:r>
        <w:t xml:space="preserve"> </w:t>
      </w:r>
    </w:p>
    <w:p/>
    <w:p>
      <w:pPr>
        <w:ind w:firstLine="708"/>
      </w:pPr>
      <w:r>
        <w:t xml:space="preserve"> </w:t>
      </w:r>
    </w:p>
    <w:p>
      <w:pPr>
        <w:ind w:firstLine="708"/>
      </w:pPr>
    </w:p>
    <w:p>
      <w:pPr>
        <w:ind w:firstLine="708"/>
      </w:pPr>
    </w:p>
    <w:p>
      <w:pPr>
        <w:ind w:firstLine="708"/>
      </w:pPr>
    </w:p>
    <w:p>
      <w:pPr>
        <w:ind w:firstLine="708"/>
      </w:pPr>
    </w:p>
    <w:p>
      <w:pPr>
        <w:ind w:firstLine="708"/>
      </w:pPr>
    </w:p>
    <w:p>
      <w:pPr>
        <w:ind w:firstLine="708"/>
        <w:rPr>
          <w:b/>
        </w:rPr>
      </w:pPr>
    </w:p>
    <w:p>
      <w:pPr>
        <w:ind w:firstLine="708"/>
        <w:rPr>
          <w:b/>
        </w:rPr>
      </w:pPr>
      <w:r>
        <w:rPr>
          <w:b/>
        </w:rPr>
        <w:t>2.Размеры повышения должностных окладов:</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7229"/>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0" w:type="auto"/>
            <w:tcBorders>
              <w:top w:val="single" w:color="auto" w:sz="4" w:space="0"/>
              <w:left w:val="single" w:color="auto" w:sz="4" w:space="0"/>
              <w:bottom w:val="single" w:color="auto" w:sz="4" w:space="0"/>
              <w:right w:val="single" w:color="auto" w:sz="4" w:space="0"/>
            </w:tcBorders>
          </w:tcPr>
          <w:p>
            <w:r>
              <w:t>Перечень оснований для повышения должностных окладов</w:t>
            </w:r>
          </w:p>
          <w:p>
            <w:pPr>
              <w:jc w:val="center"/>
            </w:pPr>
            <w:r>
              <w:t>(ставок заработной платы) работников</w:t>
            </w:r>
          </w:p>
        </w:tc>
        <w:tc>
          <w:tcPr>
            <w:tcW w:w="0" w:type="auto"/>
            <w:tcBorders>
              <w:top w:val="single" w:color="auto" w:sz="4" w:space="0"/>
              <w:left w:val="single" w:color="auto" w:sz="4" w:space="0"/>
              <w:bottom w:val="single" w:color="auto" w:sz="4" w:space="0"/>
              <w:right w:val="single" w:color="auto" w:sz="4" w:space="0"/>
            </w:tcBorders>
          </w:tcPr>
          <w:p>
            <w:r>
              <w:t xml:space="preserve">Размер доплат </w:t>
            </w:r>
          </w:p>
          <w:p>
            <w:r>
              <w:t xml:space="preserve">в процентах к </w:t>
            </w:r>
          </w:p>
          <w:p>
            <w:r>
              <w:t>должностному</w:t>
            </w:r>
          </w:p>
          <w:p>
            <w:r>
              <w:t>окладу (ставке</w:t>
            </w:r>
          </w:p>
          <w:p>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0" w:type="auto"/>
            <w:tcBorders>
              <w:top w:val="single" w:color="auto" w:sz="4" w:space="0"/>
              <w:left w:val="single" w:color="auto" w:sz="4" w:space="0"/>
              <w:bottom w:val="single" w:color="auto" w:sz="4" w:space="0"/>
              <w:right w:val="single" w:color="auto" w:sz="4" w:space="0"/>
            </w:tcBorders>
          </w:tcPr>
          <w:p>
            <w:r>
              <w:t>За работу в организациях образования, расположенных в сельских населенных пунктах (в соответствии с пунктом  4 решения  Совета  МО «Корткеросский» от 16 декабря 2004 года № 4 «Об оплате труда работников муниципальных учреждений Корткеросского района»)</w:t>
            </w:r>
          </w:p>
        </w:tc>
        <w:tc>
          <w:tcPr>
            <w:tcW w:w="0" w:type="auto"/>
            <w:tcBorders>
              <w:top w:val="single" w:color="auto" w:sz="4" w:space="0"/>
              <w:left w:val="single" w:color="auto" w:sz="4" w:space="0"/>
              <w:bottom w:val="single" w:color="auto" w:sz="4" w:space="0"/>
              <w:right w:val="single" w:color="auto" w:sz="4" w:space="0"/>
            </w:tcBorders>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0" w:type="auto"/>
            <w:tcBorders>
              <w:top w:val="single" w:color="auto" w:sz="4" w:space="0"/>
              <w:left w:val="single" w:color="auto" w:sz="4" w:space="0"/>
              <w:bottom w:val="single" w:color="auto" w:sz="4" w:space="0"/>
              <w:right w:val="single" w:color="auto" w:sz="4" w:space="0"/>
            </w:tcBorders>
          </w:tcPr>
          <w:p>
            <w:r>
              <w:t>Педагогическим работникам за наличие:</w:t>
            </w:r>
          </w:p>
          <w:p>
            <w:r>
              <w:t>первой квалификационной категории</w:t>
            </w:r>
          </w:p>
          <w:p>
            <w:r>
              <w:t>высшей квалификационной категории</w:t>
            </w:r>
          </w:p>
        </w:tc>
        <w:tc>
          <w:tcPr>
            <w:tcW w:w="0" w:type="auto"/>
            <w:tcBorders>
              <w:top w:val="single" w:color="auto" w:sz="4" w:space="0"/>
              <w:left w:val="single" w:color="auto" w:sz="4" w:space="0"/>
              <w:bottom w:val="single" w:color="auto" w:sz="4" w:space="0"/>
              <w:right w:val="single" w:color="auto" w:sz="4" w:space="0"/>
            </w:tcBorders>
          </w:tcPr>
          <w:p>
            <w:pPr>
              <w:jc w:val="center"/>
            </w:pPr>
          </w:p>
          <w:p>
            <w:pPr>
              <w:jc w:val="center"/>
            </w:pPr>
            <w:r>
              <w:t>20</w:t>
            </w:r>
          </w:p>
          <w:p>
            <w:pPr>
              <w:jc w:val="center"/>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0" w:type="auto"/>
            <w:tcBorders>
              <w:top w:val="single" w:color="auto" w:sz="4" w:space="0"/>
              <w:left w:val="single" w:color="auto" w:sz="4" w:space="0"/>
              <w:bottom w:val="single" w:color="auto" w:sz="4" w:space="0"/>
              <w:right w:val="single" w:color="auto" w:sz="4" w:space="0"/>
            </w:tcBorders>
          </w:tcPr>
          <w:p>
            <w:r>
              <w:t>Руководителю, заместителю руководителя по учебной, учебно-воспитательной работе, педагогическим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w:t>
            </w:r>
          </w:p>
        </w:tc>
        <w:tc>
          <w:tcPr>
            <w:tcW w:w="0" w:type="auto"/>
            <w:tcBorders>
              <w:top w:val="single" w:color="auto" w:sz="4" w:space="0"/>
              <w:left w:val="single" w:color="auto" w:sz="4" w:space="0"/>
              <w:bottom w:val="single" w:color="auto" w:sz="4" w:space="0"/>
              <w:right w:val="single" w:color="auto" w:sz="4" w:space="0"/>
            </w:tcBorders>
          </w:tcPr>
          <w:p>
            <w:pPr>
              <w:jc w:val="center"/>
            </w:pPr>
            <w:r>
              <w:t>10</w:t>
            </w:r>
          </w:p>
        </w:tc>
      </w:tr>
    </w:tbl>
    <w:p>
      <w:pPr>
        <w:ind w:firstLine="708"/>
        <w:rPr>
          <w:b/>
        </w:rPr>
      </w:pPr>
      <w:r>
        <w:t xml:space="preserve"> </w:t>
      </w:r>
    </w:p>
    <w:p>
      <w:pPr>
        <w:ind w:firstLine="708"/>
      </w:pPr>
      <w:r>
        <w:rPr>
          <w:b/>
        </w:rPr>
        <w:t xml:space="preserve"> </w:t>
      </w:r>
      <w:r>
        <w:t>Изменение размеров должностных окладов (ставок заработной платы) произво-дится при:</w:t>
      </w:r>
    </w:p>
    <w:p>
      <w:r>
        <w:tab/>
      </w:r>
      <w:r>
        <w:t>присвоении квалификационной категории – со дня вынесения решения аттеста-ционной комиссией.</w:t>
      </w:r>
    </w:p>
    <w:p/>
    <w:p>
      <w:r>
        <w:tab/>
      </w:r>
      <w:r>
        <w:t>В случае,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без учета повышения по другим основаниям.</w:t>
      </w:r>
    </w:p>
    <w:p>
      <w:r>
        <w:tab/>
      </w:r>
    </w:p>
    <w:p>
      <w:pPr>
        <w:ind w:firstLine="708"/>
        <w:rPr>
          <w:b/>
        </w:rPr>
      </w:pPr>
    </w:p>
    <w:p>
      <w:pPr>
        <w:ind w:firstLine="708"/>
        <w:rPr>
          <w:b/>
        </w:rPr>
      </w:pPr>
      <w:r>
        <w:rPr>
          <w:b/>
        </w:rPr>
        <w:t xml:space="preserve">3.Выплаты компенсационного характера: </w:t>
      </w:r>
    </w:p>
    <w:p>
      <w:pPr>
        <w:ind w:firstLine="708"/>
        <w:rPr>
          <w:b/>
        </w:rPr>
      </w:pPr>
    </w:p>
    <w:p>
      <w:pPr>
        <w:ind w:firstLine="708"/>
      </w:pPr>
      <w:r>
        <w:t>Выплатами компенсационного характера являются:</w:t>
      </w:r>
    </w:p>
    <w:p>
      <w:pPr>
        <w:ind w:firstLine="708"/>
      </w:pPr>
      <w:r>
        <w:t>1.Доплаты работникам организации за работу в условиях, отклоняющихся от нормальных;</w:t>
      </w:r>
    </w:p>
    <w:p>
      <w:pPr>
        <w:ind w:firstLine="708"/>
      </w:pPr>
      <w:r>
        <w:t xml:space="preserve">2.Доплаты работникам, занятым на работах с вредными и (или) опасными условиями труда; </w:t>
      </w:r>
    </w:p>
    <w:p>
      <w:pPr>
        <w:ind w:firstLine="708"/>
      </w:pPr>
      <w:r>
        <w:t>3. Доплаты за работу, не входящую в прямые должностные обязанности;</w:t>
      </w:r>
    </w:p>
    <w:p>
      <w:pPr>
        <w:pStyle w:val="9"/>
        <w:ind w:firstLine="709"/>
        <w:contextualSpacing/>
        <w:jc w:val="both"/>
        <w:rPr>
          <w:rFonts w:ascii="Times New Roman" w:hAnsi="Times New Roman" w:cs="Times New Roman"/>
          <w:sz w:val="24"/>
          <w:szCs w:val="24"/>
        </w:rPr>
      </w:pPr>
      <w:r>
        <w:rPr>
          <w:rFonts w:ascii="Times New Roman" w:hAnsi="Times New Roman" w:cs="Times New Roman"/>
          <w:sz w:val="24"/>
          <w:szCs w:val="24"/>
        </w:rPr>
        <w:t>4.Компенсация за работу по подготовке и проведению единого государственного экзамена;</w:t>
      </w:r>
    </w:p>
    <w:p>
      <w:pPr>
        <w:pStyle w:val="9"/>
        <w:ind w:firstLine="709"/>
        <w:contextualSpacing/>
        <w:jc w:val="both"/>
        <w:rPr>
          <w:rFonts w:ascii="Times New Roman" w:hAnsi="Times New Roman" w:cs="Times New Roman"/>
          <w:sz w:val="24"/>
          <w:szCs w:val="24"/>
        </w:rPr>
      </w:pPr>
      <w:r>
        <w:rPr>
          <w:rFonts w:ascii="Times New Roman" w:hAnsi="Times New Roman" w:cs="Times New Roman"/>
          <w:sz w:val="24"/>
          <w:szCs w:val="24"/>
        </w:rPr>
        <w:t>5.Компенсация за работу по подготовке и проведению основного государственного экзамена;</w:t>
      </w:r>
    </w:p>
    <w:p>
      <w:pPr>
        <w:ind w:firstLine="708"/>
      </w:pPr>
      <w:r>
        <w:t>6.Доплаты молодым специалистам Организаций;</w:t>
      </w:r>
    </w:p>
    <w:p>
      <w:pPr>
        <w:ind w:firstLine="708"/>
      </w:pPr>
      <w:r>
        <w:t>7.Выплаты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pPr>
        <w:ind w:firstLine="708"/>
      </w:pPr>
    </w:p>
    <w:p>
      <w:pPr>
        <w:ind w:firstLine="708"/>
      </w:pPr>
    </w:p>
    <w:p>
      <w:pPr>
        <w:ind w:firstLine="708"/>
      </w:pPr>
      <w:r>
        <w:t xml:space="preserve"> </w:t>
      </w:r>
    </w:p>
    <w:p>
      <w:pPr>
        <w:ind w:firstLine="708"/>
      </w:pPr>
    </w:p>
    <w:p>
      <w:pPr>
        <w:ind w:firstLine="708"/>
      </w:pPr>
      <w:r>
        <w:rPr>
          <w:b/>
        </w:rPr>
        <w:t>3.1.</w:t>
      </w:r>
      <w:r>
        <w:t>Работникам Организации за работу в условиях, отклоняющихся от нормальных, устанавливаются доплаты к должностным окладам (ставкам заработной платы) в следующих размерах:</w:t>
      </w:r>
    </w:p>
    <w:p>
      <w:pPr>
        <w:ind w:firstLine="708"/>
        <w:rPr>
          <w:b/>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r>
              <w:t>Перечень оснований для повышения должностных окладов</w:t>
            </w:r>
          </w:p>
          <w:p>
            <w:pPr>
              <w:jc w:val="center"/>
            </w:pPr>
            <w:r>
              <w:t>(ставок заработной платы) работников</w:t>
            </w:r>
          </w:p>
        </w:tc>
        <w:tc>
          <w:tcPr>
            <w:tcW w:w="2054" w:type="dxa"/>
            <w:tcBorders>
              <w:top w:val="single" w:color="auto" w:sz="4" w:space="0"/>
              <w:left w:val="single" w:color="auto" w:sz="4" w:space="0"/>
              <w:bottom w:val="single" w:color="auto" w:sz="4" w:space="0"/>
              <w:right w:val="single" w:color="auto" w:sz="4" w:space="0"/>
            </w:tcBorders>
          </w:tcPr>
          <w:p>
            <w:pPr>
              <w:jc w:val="center"/>
            </w:pPr>
            <w:r>
              <w:t>Размер доплат</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За работу в ночное время, за каждый час работы в ночное</w:t>
            </w:r>
          </w:p>
          <w:p>
            <w:r>
              <w:t xml:space="preserve"> время (в период с 22 часов до 6 часов утра);</w:t>
            </w:r>
          </w:p>
        </w:tc>
        <w:tc>
          <w:tcPr>
            <w:tcW w:w="2054" w:type="dxa"/>
            <w:tcBorders>
              <w:top w:val="single" w:color="auto" w:sz="4" w:space="0"/>
              <w:left w:val="single" w:color="auto" w:sz="4" w:space="0"/>
              <w:bottom w:val="single" w:color="auto" w:sz="4" w:space="0"/>
              <w:right w:val="single" w:color="auto" w:sz="4" w:space="0"/>
            </w:tcBorders>
          </w:tcPr>
          <w:p>
            <w:pPr>
              <w:jc w:val="center"/>
            </w:pPr>
            <w:r>
              <w:t>Не менее 35%</w:t>
            </w:r>
          </w:p>
          <w:p>
            <w:pPr>
              <w:jc w:val="center"/>
            </w:pPr>
            <w:r>
              <w:t>часовой тарифной</w:t>
            </w:r>
          </w:p>
          <w:p>
            <w:pPr>
              <w:jc w:val="center"/>
            </w:pPr>
            <w:r>
              <w:t>ставки (должност-</w:t>
            </w:r>
          </w:p>
          <w:p>
            <w:pPr>
              <w:jc w:val="center"/>
            </w:pPr>
            <w:r>
              <w:t>ного оклада)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На работах с  вредными и (или) опасными условиями труда (по</w:t>
            </w:r>
          </w:p>
          <w:p>
            <w:pPr>
              <w:ind w:left="3540" w:hanging="3540"/>
            </w:pPr>
            <w:r>
              <w:t>результатам специальной оценки условий труда) в соответствии</w:t>
            </w:r>
          </w:p>
          <w:p>
            <w:pPr>
              <w:ind w:left="3540" w:hanging="3540"/>
            </w:pPr>
            <w:r>
              <w:t>с ФЗ от 28 декабря 2013 г. № 426-ФЗ «О специальной оценке</w:t>
            </w:r>
          </w:p>
          <w:p>
            <w:pPr>
              <w:ind w:left="3540" w:hanging="3540"/>
            </w:pPr>
            <w:r>
              <w:t xml:space="preserve">условий труда»  </w:t>
            </w:r>
          </w:p>
        </w:tc>
        <w:tc>
          <w:tcPr>
            <w:tcW w:w="2054" w:type="dxa"/>
            <w:tcBorders>
              <w:top w:val="single" w:color="auto" w:sz="4" w:space="0"/>
              <w:left w:val="single" w:color="auto" w:sz="4" w:space="0"/>
              <w:bottom w:val="single" w:color="auto" w:sz="4" w:space="0"/>
              <w:right w:val="single" w:color="auto" w:sz="4" w:space="0"/>
            </w:tcBorders>
          </w:tcPr>
          <w:p>
            <w:pPr>
              <w:jc w:val="center"/>
            </w:pPr>
            <w:r>
              <w:t>Не менее 4%</w:t>
            </w:r>
          </w:p>
        </w:tc>
      </w:tr>
    </w:tbl>
    <w:p>
      <w:pPr>
        <w:ind w:firstLine="708"/>
        <w:rPr>
          <w:b/>
        </w:rPr>
      </w:pPr>
    </w:p>
    <w:p>
      <w:pPr>
        <w:ind w:firstLine="708"/>
      </w:pPr>
      <w:r>
        <w:rPr>
          <w:b/>
        </w:rPr>
        <w:t>3.2.</w:t>
      </w:r>
      <w:r>
        <w:t xml:space="preserve">Доплаты за работу, не входящую в прямые должностные обязанности: </w:t>
      </w:r>
    </w:p>
    <w:p>
      <w:pPr>
        <w:ind w:left="3540" w:hanging="3540"/>
        <w:rPr>
          <w:b/>
        </w:rPr>
      </w:pPr>
      <w: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r>
              <w:t>Перечень оснований для повышения должностных окладов</w:t>
            </w:r>
          </w:p>
          <w:p>
            <w:pPr>
              <w:jc w:val="center"/>
            </w:pPr>
            <w:r>
              <w:t>(ставок заработной платы) работников</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доплат</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Педагогическим работникам образовательных организаций за</w:t>
            </w:r>
          </w:p>
          <w:p>
            <w:pPr>
              <w:ind w:left="3540" w:hanging="3540"/>
            </w:pPr>
            <w:r>
              <w:t>классное руководство (руководство группой)</w:t>
            </w:r>
          </w:p>
          <w:p>
            <w:pPr>
              <w:ind w:left="3540" w:hanging="3540"/>
            </w:pPr>
            <w:r>
              <w:t xml:space="preserve">(доплата за классное руководство устанавливается исходя из </w:t>
            </w:r>
          </w:p>
          <w:p>
            <w:pPr>
              <w:ind w:left="3540" w:hanging="3540"/>
            </w:pPr>
            <w:r>
              <w:t xml:space="preserve">численности обучающихся по состоянию на 1 сентября)  </w:t>
            </w:r>
          </w:p>
        </w:tc>
        <w:tc>
          <w:tcPr>
            <w:tcW w:w="2092" w:type="dxa"/>
            <w:tcBorders>
              <w:top w:val="single" w:color="auto" w:sz="4" w:space="0"/>
              <w:left w:val="single" w:color="auto" w:sz="4" w:space="0"/>
              <w:bottom w:val="single" w:color="auto" w:sz="4" w:space="0"/>
              <w:right w:val="single" w:color="auto" w:sz="4" w:space="0"/>
            </w:tcBorders>
          </w:tcPr>
          <w:p>
            <w:pPr>
              <w:jc w:val="center"/>
            </w:pPr>
            <w:r>
              <w:t>от 10% 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Учителям 1-4 классов за проверку тетрадей (доплата</w:t>
            </w:r>
          </w:p>
          <w:p>
            <w:r>
              <w:t xml:space="preserve">устанавливается пропорционально объему учебной нагрузки); </w:t>
            </w:r>
          </w:p>
        </w:tc>
        <w:tc>
          <w:tcPr>
            <w:tcW w:w="2092" w:type="dxa"/>
            <w:tcBorders>
              <w:top w:val="single" w:color="auto" w:sz="4" w:space="0"/>
              <w:left w:val="single" w:color="auto" w:sz="4" w:space="0"/>
              <w:bottom w:val="single" w:color="auto" w:sz="4" w:space="0"/>
              <w:right w:val="single" w:color="auto" w:sz="4" w:space="0"/>
            </w:tcBorders>
          </w:tcPr>
          <w:p>
            <w:pPr>
              <w:jc w:val="center"/>
            </w:pPr>
            <w:r>
              <w:t>до 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Учителям, преподавателям за проверку письменных работ и</w:t>
            </w:r>
          </w:p>
          <w:p>
            <w:pPr>
              <w:ind w:left="3540" w:hanging="3540"/>
            </w:pPr>
            <w:r>
              <w:t>учителям, осуществляющим дистанционное обучение детей-</w:t>
            </w:r>
          </w:p>
          <w:p>
            <w:pPr>
              <w:ind w:left="3540" w:hanging="3540"/>
            </w:pPr>
            <w:r>
              <w:t>инвалидов. за рецензирование письменных работ в электронном</w:t>
            </w:r>
          </w:p>
          <w:p>
            <w:pPr>
              <w:ind w:left="3540" w:hanging="3540"/>
            </w:pPr>
            <w:r>
              <w:t>виде</w:t>
            </w:r>
          </w:p>
          <w:p>
            <w:pPr>
              <w:ind w:left="3540" w:hanging="3540"/>
            </w:pPr>
            <w:r>
              <w:t>(доплата устанавливается пропорционально объему учебной</w:t>
            </w:r>
          </w:p>
          <w:p>
            <w:pPr>
              <w:ind w:left="3540" w:hanging="3540"/>
            </w:pPr>
            <w:r>
              <w:t xml:space="preserve">нагрузки)  </w:t>
            </w:r>
          </w:p>
        </w:tc>
        <w:tc>
          <w:tcPr>
            <w:tcW w:w="2092" w:type="dxa"/>
            <w:tcBorders>
              <w:top w:val="single" w:color="auto" w:sz="4" w:space="0"/>
              <w:left w:val="single" w:color="auto" w:sz="4" w:space="0"/>
              <w:bottom w:val="single" w:color="auto" w:sz="4" w:space="0"/>
              <w:right w:val="single" w:color="auto" w:sz="4" w:space="0"/>
            </w:tcBorders>
          </w:tcPr>
          <w:p>
            <w:pPr>
              <w:jc w:val="center"/>
            </w:pPr>
          </w:p>
          <w:p>
            <w:pPr>
              <w:jc w:val="center"/>
            </w:pPr>
          </w:p>
          <w:p>
            <w:pPr>
              <w:jc w:val="center"/>
            </w:pPr>
          </w:p>
          <w:p>
            <w:pPr>
              <w:jc w:val="center"/>
            </w:pPr>
          </w:p>
          <w:p>
            <w:pPr>
              <w:jc w:val="center"/>
            </w:pPr>
            <w:r>
              <w:t>до 15%</w:t>
            </w:r>
          </w:p>
          <w:p>
            <w:pPr>
              <w:jc w:val="center"/>
            </w:pPr>
            <w:r>
              <w:t xml:space="preserve">  </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4.</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За обслуживание вычислительной техники учителю</w:t>
            </w:r>
          </w:p>
          <w:p>
            <w:pPr>
              <w:ind w:left="3540" w:hanging="3540"/>
            </w:pPr>
            <w:r>
              <w:t>информатики, на которого возложено обслуживание</w:t>
            </w:r>
          </w:p>
          <w:p>
            <w:pPr>
              <w:ind w:left="3540" w:hanging="3540"/>
            </w:pPr>
            <w:r>
              <w:t>вычислительной техники, за каждый работающий компьютер</w:t>
            </w:r>
          </w:p>
          <w:p>
            <w:pPr>
              <w:ind w:left="3540" w:hanging="3540"/>
            </w:pPr>
            <w:r>
              <w:t>при условии отсутствия в  штатном расписании должности</w:t>
            </w:r>
          </w:p>
          <w:p>
            <w:pPr>
              <w:ind w:left="3540" w:hanging="3540"/>
            </w:pPr>
            <w:r>
              <w:t>лаборанта, техника, инженера по вычислительной технике;</w:t>
            </w:r>
          </w:p>
        </w:tc>
        <w:tc>
          <w:tcPr>
            <w:tcW w:w="2092" w:type="dxa"/>
            <w:tcBorders>
              <w:top w:val="single" w:color="auto" w:sz="4" w:space="0"/>
              <w:left w:val="single" w:color="auto" w:sz="4" w:space="0"/>
              <w:bottom w:val="single" w:color="auto" w:sz="4" w:space="0"/>
              <w:right w:val="single" w:color="auto" w:sz="4" w:space="0"/>
            </w:tcBorders>
          </w:tcPr>
          <w:p>
            <w:pPr>
              <w:jc w:val="center"/>
            </w:pPr>
            <w:r>
              <w:t>до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5.</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 xml:space="preserve">Педагогическим работникам образовательных организаций,  </w:t>
            </w:r>
          </w:p>
          <w:p>
            <w:pPr>
              <w:ind w:left="3540" w:hanging="3540"/>
            </w:pPr>
            <w:r>
              <w:t xml:space="preserve">реализующих образовательные программы за заведование  </w:t>
            </w:r>
          </w:p>
          <w:p>
            <w:pPr>
              <w:ind w:left="3540" w:hanging="3540"/>
            </w:pPr>
            <w:r>
              <w:t>учебными кабинетами (лабораториями, мастерскими), учебно-</w:t>
            </w:r>
          </w:p>
          <w:p>
            <w:pPr>
              <w:ind w:left="3540" w:hanging="3540"/>
            </w:pPr>
            <w:r>
              <w:t>конультативными пунктами, интернатами при школе</w:t>
            </w:r>
          </w:p>
          <w:p>
            <w:pPr>
              <w:ind w:left="3540" w:hanging="3540"/>
            </w:pPr>
            <w:r>
              <w:t>(доплата за заведование производится при условии отсутствия</w:t>
            </w:r>
          </w:p>
          <w:p>
            <w:pPr>
              <w:ind w:left="3540" w:hanging="3540"/>
            </w:pPr>
            <w:r>
              <w:t xml:space="preserve">в штатном расписании соответствующей должности </w:t>
            </w:r>
          </w:p>
          <w:p>
            <w:pPr>
              <w:ind w:left="3540" w:hanging="3540"/>
            </w:pPr>
            <w:r>
              <w:t xml:space="preserve">структурного подразделения; доплата за заведование учебными </w:t>
            </w:r>
          </w:p>
          <w:p>
            <w:pPr>
              <w:ind w:left="3540" w:hanging="3540"/>
            </w:pPr>
            <w:r>
              <w:t xml:space="preserve">мастерскими производится каждому работнику в зависимости от </w:t>
            </w:r>
          </w:p>
          <w:p>
            <w:pPr>
              <w:ind w:left="3540" w:hanging="3540"/>
            </w:pPr>
            <w:r>
              <w:t>количества мастерских</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6.</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образовательных организаций за заведование учебно-опытными участками, теплицами, парниковыми хозяйствами, подсобными хозяйствами</w:t>
            </w:r>
          </w:p>
          <w:p>
            <w:pPr>
              <w:rPr>
                <w:b/>
              </w:rPr>
            </w:pPr>
            <w:r>
              <w:t xml:space="preserve"> (доплата за заведование учебно-опытными участками, теплицами, парниковыми хозяйствами, подсобными хозяйствами устанавливается на период проведения сельскохозяйственных работ);</w:t>
            </w:r>
            <w:r>
              <w:tab/>
            </w:r>
            <w:r>
              <w:tab/>
            </w:r>
            <w:r>
              <w:tab/>
            </w:r>
            <w:r>
              <w:tab/>
            </w:r>
            <w:r>
              <w:tab/>
            </w:r>
            <w:r>
              <w:t xml:space="preserve">   </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7.</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 xml:space="preserve">За руководство районными, школьными методическими  </w:t>
            </w:r>
          </w:p>
          <w:p>
            <w:pPr>
              <w:ind w:left="3540" w:hanging="3540"/>
            </w:pPr>
            <w:r>
              <w:t>объединениями</w:t>
            </w:r>
            <w:r>
              <w:tab/>
            </w:r>
          </w:p>
        </w:tc>
        <w:tc>
          <w:tcPr>
            <w:tcW w:w="2092" w:type="dxa"/>
            <w:tcBorders>
              <w:top w:val="single" w:color="auto" w:sz="4" w:space="0"/>
              <w:left w:val="single" w:color="auto" w:sz="4" w:space="0"/>
              <w:bottom w:val="single" w:color="auto" w:sz="4" w:space="0"/>
              <w:right w:val="single" w:color="auto" w:sz="4" w:space="0"/>
            </w:tcBorders>
          </w:tcPr>
          <w:p>
            <w:pPr>
              <w:jc w:val="center"/>
            </w:pPr>
            <w: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8.</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за заведование вечерним, заочным отделениями</w:t>
            </w:r>
          </w:p>
          <w:p>
            <w:r>
              <w:t>(доплата производится при условии отсутствия в штатном расписании должности руководителя структурного подразделения , выполняющего функциональные обязанности по руководству вечерним, заочным отделениями)</w:t>
            </w:r>
          </w:p>
        </w:tc>
        <w:tc>
          <w:tcPr>
            <w:tcW w:w="2092" w:type="dxa"/>
            <w:tcBorders>
              <w:top w:val="single" w:color="auto" w:sz="4" w:space="0"/>
              <w:left w:val="single" w:color="auto" w:sz="4" w:space="0"/>
              <w:bottom w:val="single" w:color="auto" w:sz="4" w:space="0"/>
              <w:right w:val="single" w:color="auto" w:sz="4" w:space="0"/>
            </w:tcBorders>
          </w:tcPr>
          <w:p>
            <w:pPr>
              <w:jc w:val="center"/>
            </w:pPr>
            <w: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9.</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Работникам, ответственным за сопровождение учащихся к</w:t>
            </w:r>
          </w:p>
          <w:p>
            <w:pPr>
              <w:ind w:left="3540" w:hanging="3540"/>
            </w:pPr>
            <w:r>
              <w:t xml:space="preserve">образовательной организации и обратно, в том числе  </w:t>
            </w:r>
          </w:p>
          <w:p>
            <w:pPr>
              <w:ind w:left="3540" w:hanging="3540"/>
            </w:pPr>
            <w:r>
              <w:t>исполняющим функции ассистента (помощника) для</w:t>
            </w:r>
          </w:p>
          <w:p>
            <w:pPr>
              <w:ind w:left="3540" w:hanging="3540"/>
            </w:pPr>
            <w:r>
              <w:t xml:space="preserve">обучающихся с ограниченными возможностями здоровья  </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Pr>
          <w:p>
            <w:r>
              <w:t>10.</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Водителям автотранспортных средств за техническое</w:t>
            </w:r>
          </w:p>
          <w:p>
            <w:pPr>
              <w:ind w:left="3540" w:hanging="3540"/>
            </w:pPr>
            <w:r>
              <w:t xml:space="preserve">обслуживание автотранспортных средств </w:t>
            </w:r>
          </w:p>
          <w:p>
            <w:pPr>
              <w:ind w:left="3540" w:hanging="3540"/>
            </w:pPr>
            <w:r>
              <w:t xml:space="preserve">(доплата производится при условии отсутствия в штате  </w:t>
            </w:r>
          </w:p>
          <w:p>
            <w:pPr>
              <w:ind w:left="3540" w:hanging="3540"/>
            </w:pPr>
            <w:r>
              <w:t xml:space="preserve">Организации должности механика) </w:t>
            </w:r>
          </w:p>
        </w:tc>
        <w:tc>
          <w:tcPr>
            <w:tcW w:w="2092" w:type="dxa"/>
            <w:tcBorders>
              <w:top w:val="single" w:color="auto" w:sz="4" w:space="0"/>
              <w:left w:val="single" w:color="auto" w:sz="4" w:space="0"/>
              <w:bottom w:val="single" w:color="auto" w:sz="4" w:space="0"/>
              <w:right w:val="single" w:color="auto" w:sz="4" w:space="0"/>
            </w:tcBorders>
          </w:tcPr>
          <w:p>
            <w:pPr>
              <w:jc w:val="center"/>
            </w:pPr>
            <w:r>
              <w:t>до 30%</w:t>
            </w:r>
          </w:p>
          <w:p>
            <w:pPr>
              <w:jc w:val="center"/>
            </w:pPr>
          </w:p>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11.</w:t>
            </w:r>
          </w:p>
        </w:tc>
        <w:tc>
          <w:tcPr>
            <w:tcW w:w="6939" w:type="dxa"/>
            <w:tcBorders>
              <w:top w:val="single" w:color="auto" w:sz="4" w:space="0"/>
              <w:left w:val="single" w:color="auto" w:sz="4" w:space="0"/>
              <w:bottom w:val="single" w:color="auto" w:sz="4" w:space="0"/>
              <w:right w:val="single" w:color="auto" w:sz="4" w:space="0"/>
            </w:tcBorders>
          </w:tcPr>
          <w:p>
            <w:pPr>
              <w:ind w:left="3540" w:hanging="3540"/>
            </w:pPr>
            <w:r>
              <w:t>Педагогическим работникам организаций образования  за</w:t>
            </w:r>
          </w:p>
          <w:p>
            <w:pPr>
              <w:ind w:left="3540" w:hanging="3540"/>
            </w:pPr>
            <w:r>
              <w:t>заведование музеями, тренажерными залами, за руководство</w:t>
            </w:r>
          </w:p>
          <w:p>
            <w:pPr>
              <w:ind w:left="3540" w:hanging="3540"/>
            </w:pPr>
            <w:r>
              <w:t>центром воспитательной работы по месту жительства, за</w:t>
            </w:r>
          </w:p>
          <w:p>
            <w:pPr>
              <w:ind w:left="3540" w:hanging="3540"/>
            </w:pPr>
            <w:r>
              <w:t xml:space="preserve">руководство клубами и объединениями патриотической и </w:t>
            </w:r>
          </w:p>
          <w:p>
            <w:pPr>
              <w:ind w:left="3540" w:hanging="3540"/>
            </w:pPr>
            <w:r>
              <w:t>спортивной направленности</w:t>
            </w:r>
          </w:p>
        </w:tc>
        <w:tc>
          <w:tcPr>
            <w:tcW w:w="2092" w:type="dxa"/>
            <w:tcBorders>
              <w:top w:val="single" w:color="auto" w:sz="4" w:space="0"/>
              <w:left w:val="single" w:color="auto" w:sz="4" w:space="0"/>
              <w:bottom w:val="single" w:color="auto" w:sz="4" w:space="0"/>
              <w:right w:val="single" w:color="auto" w:sz="4" w:space="0"/>
            </w:tcBorders>
          </w:tcPr>
          <w:p>
            <w:pPr>
              <w:jc w:val="center"/>
            </w:pPr>
            <w:r>
              <w:t>до 20%</w:t>
            </w:r>
          </w:p>
        </w:tc>
      </w:tr>
    </w:tbl>
    <w:p>
      <w:pPr>
        <w:ind w:left="3540" w:hanging="3540"/>
      </w:pPr>
    </w:p>
    <w:p>
      <w:pPr>
        <w:ind w:left="3540" w:hanging="2832"/>
      </w:pPr>
      <w:r>
        <w:rPr>
          <w:b/>
        </w:rPr>
        <w:t>3.3</w:t>
      </w:r>
      <w:r>
        <w:t>.Доплаты при совмещении профессий (должностей), расширении зон</w:t>
      </w:r>
    </w:p>
    <w:p>
      <w:r>
        <w:t xml:space="preserve">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  </w:t>
      </w:r>
    </w:p>
    <w:p>
      <w:r>
        <w:tab/>
      </w:r>
      <w: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
        <w:tab/>
      </w: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p>
    <w:p>
      <w:r>
        <w:tab/>
      </w: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
        <w:tab/>
      </w: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rPr>
          <w:b/>
        </w:rPr>
      </w:pPr>
      <w:r>
        <w:t xml:space="preserve">     </w:t>
      </w:r>
      <w:r>
        <w:tab/>
      </w:r>
      <w:r>
        <w:t xml:space="preserve">    </w:t>
      </w:r>
    </w:p>
    <w:p>
      <w:pPr>
        <w:ind w:firstLine="708"/>
      </w:pPr>
      <w:r>
        <w:rPr>
          <w:b/>
        </w:rPr>
        <w:t>3.4.</w:t>
      </w:r>
      <w:r>
        <w:t>Другие доплаты:</w:t>
      </w:r>
    </w:p>
    <w:p>
      <w:pPr>
        <w:ind w:firstLine="708"/>
      </w:pPr>
    </w:p>
    <w:p>
      <w:pPr>
        <w:ind w:firstLine="708"/>
      </w:pPr>
      <w:r>
        <w:t xml:space="preserve"> Молодым специалистам, прибывшим в год окончания или в период первых трех лет после окончания учебы на работу в Организацию, устанавливаются доплаты к должностному окладу (ставке заработной платы) в следующих размерах:</w:t>
      </w:r>
    </w:p>
    <w:p>
      <w:pPr>
        <w:ind w:left="3540" w:hanging="3540"/>
      </w:pPr>
      <w:r>
        <w:rPr>
          <w:b/>
        </w:rPr>
        <w:t xml:space="preserve"> </w:t>
      </w:r>
      <w: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jc w:val="center"/>
            </w:pPr>
            <w:r>
              <w:t>Категории молодых специалистов</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доплат</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ind w:left="3540" w:hanging="3540"/>
              <w:jc w:val="center"/>
            </w:pPr>
            <w:r>
              <w:t>1</w:t>
            </w:r>
          </w:p>
        </w:tc>
        <w:tc>
          <w:tcPr>
            <w:tcW w:w="2092" w:type="dxa"/>
            <w:tcBorders>
              <w:top w:val="single" w:color="auto" w:sz="4" w:space="0"/>
              <w:left w:val="single" w:color="auto" w:sz="4" w:space="0"/>
              <w:bottom w:val="single" w:color="auto" w:sz="4" w:space="0"/>
              <w:right w:val="single" w:color="auto" w:sz="4" w:space="0"/>
            </w:tcBorders>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ind w:left="3540" w:hanging="3540"/>
            </w:pPr>
            <w:r>
              <w:t>Молодым специалистам</w:t>
            </w:r>
          </w:p>
        </w:tc>
        <w:tc>
          <w:tcPr>
            <w:tcW w:w="2092" w:type="dxa"/>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9" w:type="dxa"/>
            <w:tcBorders>
              <w:top w:val="single" w:color="auto" w:sz="4" w:space="0"/>
              <w:left w:val="single" w:color="auto" w:sz="4" w:space="0"/>
              <w:bottom w:val="single" w:color="auto" w:sz="4" w:space="0"/>
              <w:right w:val="single" w:color="auto" w:sz="4" w:space="0"/>
            </w:tcBorders>
          </w:tcPr>
          <w:p>
            <w:pPr>
              <w:ind w:left="3540" w:hanging="3540"/>
            </w:pPr>
            <w:r>
              <w:t xml:space="preserve">имеющим диплом о высшем профессиональном или среднем  </w:t>
            </w:r>
          </w:p>
          <w:p>
            <w:pPr>
              <w:ind w:left="3540" w:hanging="3540"/>
            </w:pPr>
            <w:r>
              <w:t xml:space="preserve">профессиональном образовании и прибывшим на работу в </w:t>
            </w:r>
          </w:p>
          <w:p>
            <w:pPr>
              <w:ind w:left="3540" w:hanging="3540"/>
            </w:pPr>
            <w:r>
              <w:t>Организации, расположенные в сельских населенных пунктах</w:t>
            </w:r>
          </w:p>
        </w:tc>
        <w:tc>
          <w:tcPr>
            <w:tcW w:w="2092" w:type="dxa"/>
            <w:tcBorders>
              <w:top w:val="single" w:color="auto" w:sz="4" w:space="0"/>
              <w:left w:val="single" w:color="auto" w:sz="4" w:space="0"/>
              <w:bottom w:val="single" w:color="auto" w:sz="4" w:space="0"/>
              <w:right w:val="single" w:color="auto" w:sz="4" w:space="0"/>
            </w:tcBorders>
          </w:tcPr>
          <w:p>
            <w:pPr>
              <w:jc w:val="center"/>
            </w:pPr>
            <w:r>
              <w:t>30%</w:t>
            </w:r>
          </w:p>
        </w:tc>
      </w:tr>
    </w:tbl>
    <w:p>
      <w:r>
        <w:tab/>
      </w:r>
    </w:p>
    <w:p>
      <w:pPr>
        <w:ind w:firstLine="708"/>
      </w:pPr>
      <w: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pPr>
        <w:ind w:firstLine="708"/>
      </w:pPr>
      <w:r>
        <w:t>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w:t>
      </w:r>
    </w:p>
    <w:p>
      <w:pPr>
        <w:ind w:firstLine="708"/>
      </w:pPr>
      <w:r>
        <w:t>Молодым специалистам, совмещавшим обучение в учебном заведении с работой в Организации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учебы.</w:t>
      </w:r>
      <w:r>
        <w:tab/>
      </w:r>
    </w:p>
    <w:p>
      <w:pPr>
        <w:ind w:firstLine="708"/>
      </w:pPr>
    </w:p>
    <w:p>
      <w:pPr>
        <w:pStyle w:val="9"/>
        <w:ind w:firstLine="709"/>
        <w:contextualSpacing/>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экзамена осуществляется в размерах и порядке, установленных </w:t>
      </w:r>
      <w:r>
        <w:fldChar w:fldCharType="begin"/>
      </w:r>
      <w:r>
        <w:instrText xml:space="preserve"> HYPERLINK "consultantplus://offline/ref=8332DF18A99E78BDF28711C864A749FFBBDD356866F9EFA9EAD94A15D4E30EB1FDk7ZEG" </w:instrText>
      </w:r>
      <w:r>
        <w:fldChar w:fldCharType="separate"/>
      </w:r>
      <w:r>
        <w:rPr>
          <w:rFonts w:ascii="Times New Roman" w:hAnsi="Times New Roman" w:cs="Times New Roman"/>
          <w:sz w:val="24"/>
          <w:szCs w:val="24"/>
        </w:rPr>
        <w:t>постановлением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Правительства Республики Коми от 24 апреля 2014 года № 161 «Об установлении размера и порядка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pPr>
        <w:pStyle w:val="9"/>
        <w:ind w:firstLine="709"/>
        <w:contextualSpacing/>
        <w:rPr>
          <w:rFonts w:ascii="Times New Roman" w:hAnsi="Times New Roman" w:cs="Times New Roman"/>
          <w:sz w:val="24"/>
          <w:szCs w:val="24"/>
        </w:rPr>
      </w:pPr>
    </w:p>
    <w:p>
      <w:pPr>
        <w:pStyle w:val="9"/>
        <w:numPr>
          <w:ilvl w:val="0"/>
          <w:numId w:val="1"/>
        </w:numPr>
        <w:ind w:left="0" w:firstLine="709"/>
        <w:contextualSpacing/>
        <w:rPr>
          <w:rFonts w:ascii="Times New Roman" w:hAnsi="Times New Roman" w:cs="Times New Roman"/>
          <w:sz w:val="24"/>
          <w:szCs w:val="24"/>
        </w:rPr>
      </w:pPr>
      <w:r>
        <w:rPr>
          <w:rFonts w:ascii="Times New Roman" w:hAnsi="Times New Roman" w:cs="Times New Roman"/>
          <w:sz w:val="24"/>
          <w:szCs w:val="24"/>
        </w:rPr>
        <w:t>Педагогическим работникам, участвующим в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Компенсация за работу по подготовке и проведению основного государственного экзамена осуществляется в размере 300 рублей за 1 день.</w:t>
      </w:r>
    </w:p>
    <w:p>
      <w:pPr>
        <w:pStyle w:val="9"/>
        <w:ind w:firstLine="709"/>
        <w:contextualSpacing/>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sz w:val="24"/>
          <w:szCs w:val="24"/>
        </w:rPr>
        <w:t>Выплата педагогическим работникам компенсации за работу по подготовке и проведению 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основного государственного экзамена, издаваемого по результатам обработки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pPr>
        <w:pStyle w:val="9"/>
        <w:ind w:firstLine="709"/>
        <w:contextualSpacing/>
        <w:rPr>
          <w:rFonts w:ascii="Times New Roman" w:hAnsi="Times New Roman" w:cs="Times New Roman"/>
          <w:sz w:val="24"/>
          <w:szCs w:val="24"/>
        </w:rPr>
      </w:pPr>
      <w:r>
        <w:rPr>
          <w:rFonts w:ascii="Times New Roman" w:hAnsi="Times New Roman" w:cs="Times New Roman"/>
          <w:sz w:val="24"/>
          <w:szCs w:val="24"/>
        </w:rPr>
        <w:t>На период проведения основного государственного экзамена педагогические работники образовательных организаций, участвующие в проведении основного государственного экзамена в рабочее время, освобождаются от основной работы, а также указанным работникам сохраняется средний заработок по основному месту работы.</w:t>
      </w:r>
    </w:p>
    <w:p>
      <w:pPr>
        <w:ind w:firstLine="708"/>
      </w:pPr>
      <w:r>
        <w:tab/>
      </w:r>
      <w:r>
        <w:tab/>
      </w:r>
      <w:r>
        <w:tab/>
      </w:r>
    </w:p>
    <w:p>
      <w:pPr>
        <w:autoSpaceDE w:val="0"/>
        <w:autoSpaceDN w:val="0"/>
        <w:adjustRightInd w:val="0"/>
        <w:ind w:firstLine="540"/>
        <w:jc w:val="both"/>
      </w:pPr>
      <w:r>
        <w:rPr>
          <w:b/>
        </w:rPr>
        <w:t>3.6.</w:t>
      </w:r>
      <w:r>
        <w:t xml:space="preserve">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pPr>
        <w:jc w:val="center"/>
        <w:rPr>
          <w:b/>
        </w:rPr>
      </w:pPr>
    </w:p>
    <w:p>
      <w:pPr>
        <w:rPr>
          <w:b/>
        </w:rPr>
      </w:pPr>
      <w:r>
        <w:rPr>
          <w:b/>
        </w:rPr>
        <w:t xml:space="preserve"> </w:t>
      </w:r>
      <w:r>
        <w:rPr>
          <w:b/>
        </w:rPr>
        <w:tab/>
      </w:r>
      <w:r>
        <w:rPr>
          <w:b/>
        </w:rPr>
        <w:t>4.Выплаты стимулирующего характера.</w:t>
      </w:r>
    </w:p>
    <w:p>
      <w:pPr>
        <w:rPr>
          <w:b/>
        </w:rPr>
      </w:pPr>
    </w:p>
    <w:p>
      <w:r>
        <w:tab/>
      </w:r>
      <w:r>
        <w:rPr>
          <w:b/>
        </w:rPr>
        <w:t xml:space="preserve"> Выплаты стимулирующего характера </w:t>
      </w:r>
      <w:r>
        <w:t>направляются прежде всего на стимулирование работников образования, стремящихся к достижению высоких результатов в своей деятельности и на доведение заработной платы до уровня МРОТ.</w:t>
      </w:r>
    </w:p>
    <w:p>
      <w:r>
        <w:tab/>
      </w:r>
      <w:r>
        <w:t>Повышение оплаты труда для каждого работника будет индивидуальным.</w:t>
      </w:r>
    </w:p>
    <w:p>
      <w:r>
        <w:tab/>
      </w:r>
      <w:r>
        <w:t>Выплатами стимулирующего характера являются:</w:t>
      </w:r>
    </w:p>
    <w:p>
      <w:r>
        <w:tab/>
      </w:r>
      <w:r>
        <w:t>- надбавки за интенсивность и высокие результаты работы;</w:t>
      </w:r>
    </w:p>
    <w:p>
      <w:r>
        <w:tab/>
      </w:r>
      <w:r>
        <w:t>- надбавки за качество выполняемых работ;</w:t>
      </w:r>
    </w:p>
    <w:p>
      <w:r>
        <w:tab/>
      </w:r>
      <w:r>
        <w:t>- надбавки за выслугу лет;</w:t>
      </w:r>
    </w:p>
    <w:p>
      <w:r>
        <w:tab/>
      </w:r>
      <w:r>
        <w:t>- премиальные выплаты по итогам работы.</w:t>
      </w:r>
    </w:p>
    <w:p/>
    <w:p>
      <w:r>
        <w:rPr>
          <w:b/>
        </w:rPr>
        <w:t>Надбавки за интенсивность и высокие результаты работы</w:t>
      </w:r>
      <w:r>
        <w:t xml:space="preserve"> работникам Организаций устанавливаются в следующих размерах:</w:t>
      </w:r>
    </w:p>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pPr>
              <w:jc w:val="center"/>
            </w:pPr>
            <w:r>
              <w:t>Наименование должности</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надбавок</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Руководитель (директор, начальник, заведующий)</w:t>
            </w:r>
          </w:p>
        </w:tc>
        <w:tc>
          <w:tcPr>
            <w:tcW w:w="2092" w:type="dxa"/>
            <w:tcBorders>
              <w:top w:val="single" w:color="auto" w:sz="4" w:space="0"/>
              <w:left w:val="single" w:color="auto" w:sz="4" w:space="0"/>
              <w:bottom w:val="single" w:color="auto" w:sz="4" w:space="0"/>
              <w:right w:val="single" w:color="auto" w:sz="4" w:space="0"/>
            </w:tcBorders>
          </w:tcPr>
          <w:p>
            <w:pPr>
              <w:jc w:val="center"/>
            </w:pPr>
            <w:r>
              <w:t>до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r>
              <w:t>Заместитель руководителя (директора, начальника, заведующего) Организации, главный бухгалтер</w:t>
            </w:r>
          </w:p>
        </w:tc>
        <w:tc>
          <w:tcPr>
            <w:tcW w:w="2092" w:type="dxa"/>
            <w:tcBorders>
              <w:top w:val="single" w:color="auto" w:sz="4" w:space="0"/>
              <w:left w:val="single" w:color="auto" w:sz="4" w:space="0"/>
              <w:bottom w:val="single" w:color="auto" w:sz="4" w:space="0"/>
              <w:right w:val="single" w:color="auto" w:sz="4" w:space="0"/>
            </w:tcBorders>
          </w:tcPr>
          <w:p>
            <w:pPr>
              <w:jc w:val="center"/>
            </w:pPr>
            <w:r>
              <w:t>до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r>
              <w:t>Другие работники</w:t>
            </w:r>
          </w:p>
        </w:tc>
        <w:tc>
          <w:tcPr>
            <w:tcW w:w="2092" w:type="dxa"/>
            <w:tcBorders>
              <w:top w:val="single" w:color="auto" w:sz="4" w:space="0"/>
              <w:left w:val="single" w:color="auto" w:sz="4" w:space="0"/>
              <w:bottom w:val="single" w:color="auto" w:sz="4" w:space="0"/>
              <w:right w:val="single" w:color="auto" w:sz="4" w:space="0"/>
            </w:tcBorders>
          </w:tcPr>
          <w:p>
            <w:pPr>
              <w:jc w:val="center"/>
            </w:pPr>
            <w:r>
              <w:t>до 150%</w:t>
            </w:r>
          </w:p>
        </w:tc>
      </w:tr>
    </w:tbl>
    <w:p>
      <w:r>
        <w:t xml:space="preserve"> </w:t>
      </w:r>
    </w:p>
    <w:p>
      <w:r>
        <w:t>Основания для установления работникам Организаций надбавок за интенсивность и высокие результаты:</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pPr>
              <w:jc w:val="center"/>
            </w:pPr>
            <w:r>
              <w:t>Наименование работ</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надбавок</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2092" w:type="dxa"/>
            <w:tcBorders>
              <w:top w:val="single" w:color="auto" w:sz="4" w:space="0"/>
              <w:left w:val="single" w:color="auto" w:sz="4" w:space="0"/>
              <w:bottom w:val="single" w:color="auto" w:sz="4" w:space="0"/>
              <w:right w:val="single" w:color="auto" w:sz="4" w:space="0"/>
            </w:tcBorders>
          </w:tcPr>
          <w:p>
            <w:pPr>
              <w:jc w:val="center"/>
            </w:pPr>
            <w:r>
              <w:t>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r>
              <w:t>Учителям, выполняющим функции тьюторов, а также ассистентов (помощников) для обучающихся с ограниченными возможностями здоровья</w:t>
            </w:r>
          </w:p>
        </w:tc>
        <w:tc>
          <w:tcPr>
            <w:tcW w:w="2092" w:type="dxa"/>
            <w:tcBorders>
              <w:top w:val="single" w:color="auto" w:sz="4" w:space="0"/>
              <w:left w:val="single" w:color="auto" w:sz="4" w:space="0"/>
              <w:bottom w:val="single" w:color="auto" w:sz="4" w:space="0"/>
              <w:right w:val="single" w:color="auto" w:sz="4" w:space="0"/>
            </w:tcBorders>
          </w:tcPr>
          <w:p>
            <w:pPr>
              <w:jc w:val="center"/>
            </w:pPr>
            <w:r>
              <w:t>до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образовательных организаций за работу в классах, группах, реализующих адаптированные образовательные программы для лиц с ограниченными возможностями здоровья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w:t>
            </w:r>
          </w:p>
          <w:p>
            <w:r>
              <w:t>Надбавка устанавливается пропорционально объему учебной нагрузки.</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4.</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092" w:type="dxa"/>
            <w:tcBorders>
              <w:top w:val="single" w:color="auto" w:sz="4" w:space="0"/>
              <w:left w:val="single" w:color="auto" w:sz="4" w:space="0"/>
              <w:bottom w:val="single" w:color="auto" w:sz="4" w:space="0"/>
              <w:right w:val="single" w:color="auto" w:sz="4" w:space="0"/>
            </w:tcBorders>
          </w:tcPr>
          <w:p>
            <w:pPr>
              <w:jc w:val="center"/>
            </w:pPr>
            <w:r>
              <w:t>до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5.</w:t>
            </w:r>
          </w:p>
        </w:tc>
        <w:tc>
          <w:tcPr>
            <w:tcW w:w="6939" w:type="dxa"/>
            <w:tcBorders>
              <w:top w:val="single" w:color="auto" w:sz="4" w:space="0"/>
              <w:left w:val="single" w:color="auto" w:sz="4" w:space="0"/>
              <w:bottom w:val="single" w:color="auto" w:sz="4" w:space="0"/>
              <w:right w:val="single" w:color="auto" w:sz="4" w:space="0"/>
            </w:tcBorders>
          </w:tcPr>
          <w:p>
            <w:r>
              <w:t>Директорам (заведующим), заместителям директоров (заведующих) за организацию работы в образовательной организации по изучению коми языка (как родного)</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6.</w:t>
            </w:r>
          </w:p>
        </w:tc>
        <w:tc>
          <w:tcPr>
            <w:tcW w:w="6939" w:type="dxa"/>
            <w:tcBorders>
              <w:top w:val="single" w:color="auto" w:sz="4" w:space="0"/>
              <w:left w:val="single" w:color="auto" w:sz="4" w:space="0"/>
              <w:bottom w:val="single" w:color="auto" w:sz="4" w:space="0"/>
              <w:right w:val="single" w:color="auto" w:sz="4" w:space="0"/>
            </w:tcBorders>
          </w:tcPr>
          <w:p>
            <w:r>
              <w:t>Учителям и преподавателям коми языка (родного/</w:t>
            </w:r>
          </w:p>
          <w:p>
            <w:r>
              <w:t>государственного) и коми литературы (родной) общеобразовательных организаций.</w:t>
            </w:r>
          </w:p>
          <w:p>
            <w:r>
              <w:t>Надбавка устанавливается пропорционально объему учебной нагрузки.</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7.</w:t>
            </w:r>
          </w:p>
        </w:tc>
        <w:tc>
          <w:tcPr>
            <w:tcW w:w="6939" w:type="dxa"/>
            <w:tcBorders>
              <w:top w:val="single" w:color="auto" w:sz="4" w:space="0"/>
              <w:left w:val="single" w:color="auto" w:sz="4" w:space="0"/>
              <w:bottom w:val="single" w:color="auto" w:sz="4" w:space="0"/>
              <w:right w:val="single" w:color="auto" w:sz="4" w:space="0"/>
            </w:tcBorders>
          </w:tcPr>
          <w:p>
            <w:r>
              <w:t>Педагогическим работникам образовательных организаций, реализующих программы начального общего, основного общего и среднего общего образования за реализацию дополнительных проектов</w:t>
            </w:r>
          </w:p>
          <w:p>
            <w:r>
              <w:t>(организация экскурсионных и экспедиционных программ, групповых и индивидуальных учебных проектов обучающихся, социальных проектов(</w:t>
            </w:r>
          </w:p>
        </w:tc>
        <w:tc>
          <w:tcPr>
            <w:tcW w:w="2092" w:type="dxa"/>
            <w:tcBorders>
              <w:top w:val="single" w:color="auto" w:sz="4" w:space="0"/>
              <w:left w:val="single" w:color="auto" w:sz="4" w:space="0"/>
              <w:bottom w:val="single" w:color="auto" w:sz="4" w:space="0"/>
              <w:right w:val="single" w:color="auto" w:sz="4" w:space="0"/>
            </w:tcBorders>
          </w:tcPr>
          <w:p>
            <w:pPr>
              <w:jc w:val="center"/>
            </w:pPr>
            <w:r>
              <w:t>до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8.</w:t>
            </w:r>
          </w:p>
        </w:tc>
        <w:tc>
          <w:tcPr>
            <w:tcW w:w="6939" w:type="dxa"/>
            <w:tcBorders>
              <w:top w:val="single" w:color="auto" w:sz="4" w:space="0"/>
              <w:left w:val="single" w:color="auto" w:sz="4" w:space="0"/>
              <w:bottom w:val="single" w:color="auto" w:sz="4" w:space="0"/>
              <w:right w:val="single" w:color="auto" w:sz="4" w:space="0"/>
            </w:tcBorders>
          </w:tcPr>
          <w:p>
            <w:r>
              <w:t>Надбавки по другим основаниям, устанавливаемые в соответствии с локальным нормативным актом организации</w:t>
            </w:r>
          </w:p>
        </w:tc>
        <w:tc>
          <w:tcPr>
            <w:tcW w:w="2092" w:type="dxa"/>
            <w:tcBorders>
              <w:top w:val="single" w:color="auto" w:sz="4" w:space="0"/>
              <w:left w:val="single" w:color="auto" w:sz="4" w:space="0"/>
              <w:bottom w:val="single" w:color="auto" w:sz="4" w:space="0"/>
              <w:right w:val="single" w:color="auto" w:sz="4" w:space="0"/>
            </w:tcBorders>
          </w:tcPr>
          <w:p>
            <w:r>
              <w:t>согласно Приложения № 1 к Положению о системе оплаты труда</w:t>
            </w:r>
          </w:p>
        </w:tc>
      </w:tr>
    </w:tbl>
    <w:p/>
    <w:p>
      <w:pPr>
        <w:pStyle w:val="8"/>
      </w:pPr>
      <w:r>
        <w:tab/>
      </w:r>
      <w:r>
        <w:t xml:space="preserve"> Работникам Организаций в пределах утвержденного планового фонда оплаты труда могут устанавливаться надбавки к должностным окладам (ставкам заработной платы)  за </w:t>
      </w:r>
      <w:r>
        <w:rPr>
          <w:b/>
        </w:rPr>
        <w:t>качество выполняемых работ</w:t>
      </w:r>
      <w:r>
        <w:t xml:space="preserve">  </w:t>
      </w:r>
    </w:p>
    <w:p>
      <w:pPr>
        <w:pStyle w:val="8"/>
      </w:pPr>
      <w:r>
        <w:tab/>
      </w:r>
    </w:p>
    <w:p>
      <w:pPr>
        <w:pStyle w:val="8"/>
        <w:ind w:firstLine="708"/>
      </w:pPr>
      <w:r>
        <w:t>Основания для установления работникам Организаций надбавок за качество выполняемых работ:</w:t>
      </w:r>
    </w:p>
    <w:p>
      <w:pPr>
        <w:pStyle w:val="8"/>
        <w:ind w:firstLine="708"/>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693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w:t>
            </w:r>
          </w:p>
          <w:p>
            <w:r>
              <w:t>п/п</w:t>
            </w:r>
          </w:p>
        </w:tc>
        <w:tc>
          <w:tcPr>
            <w:tcW w:w="6939" w:type="dxa"/>
            <w:tcBorders>
              <w:top w:val="single" w:color="auto" w:sz="4" w:space="0"/>
              <w:left w:val="single" w:color="auto" w:sz="4" w:space="0"/>
              <w:bottom w:val="single" w:color="auto" w:sz="4" w:space="0"/>
              <w:right w:val="single" w:color="auto" w:sz="4" w:space="0"/>
            </w:tcBorders>
          </w:tcPr>
          <w:p>
            <w:pPr>
              <w:jc w:val="center"/>
            </w:pPr>
            <w:r>
              <w:t>Перечень оснований</w:t>
            </w:r>
          </w:p>
        </w:tc>
        <w:tc>
          <w:tcPr>
            <w:tcW w:w="2092" w:type="dxa"/>
            <w:tcBorders>
              <w:top w:val="single" w:color="auto" w:sz="4" w:space="0"/>
              <w:left w:val="single" w:color="auto" w:sz="4" w:space="0"/>
              <w:bottom w:val="single" w:color="auto" w:sz="4" w:space="0"/>
              <w:right w:val="single" w:color="auto" w:sz="4" w:space="0"/>
            </w:tcBorders>
          </w:tcPr>
          <w:p>
            <w:pPr>
              <w:jc w:val="center"/>
            </w:pPr>
            <w:r>
              <w:t>Размер надбавок</w:t>
            </w:r>
          </w:p>
          <w:p>
            <w:pPr>
              <w:jc w:val="center"/>
            </w:pPr>
            <w:r>
              <w:t>в процентах к</w:t>
            </w:r>
          </w:p>
          <w:p>
            <w:pPr>
              <w:jc w:val="center"/>
            </w:pPr>
            <w:r>
              <w:t>должностному</w:t>
            </w:r>
          </w:p>
          <w:p>
            <w:pPr>
              <w:jc w:val="center"/>
            </w:pPr>
            <w:r>
              <w:t>окладу (ставке</w:t>
            </w:r>
          </w:p>
          <w:p>
            <w:pPr>
              <w:jc w:val="center"/>
            </w:pPr>
            <w:r>
              <w:t>заработной платы)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1.</w:t>
            </w:r>
          </w:p>
        </w:tc>
        <w:tc>
          <w:tcPr>
            <w:tcW w:w="6939" w:type="dxa"/>
            <w:tcBorders>
              <w:top w:val="single" w:color="auto" w:sz="4" w:space="0"/>
              <w:left w:val="single" w:color="auto" w:sz="4" w:space="0"/>
              <w:bottom w:val="single" w:color="auto" w:sz="4" w:space="0"/>
              <w:right w:val="single" w:color="auto" w:sz="4" w:space="0"/>
            </w:tcBorders>
          </w:tcPr>
          <w:p>
            <w:r>
              <w:t>Работникам за наличие ведомственных наград</w:t>
            </w:r>
          </w:p>
          <w:p>
            <w:r>
              <w:t>(надбавка устанавливается при условии соответствия ведомственных наград профилю Организации)</w:t>
            </w:r>
          </w:p>
        </w:tc>
        <w:tc>
          <w:tcPr>
            <w:tcW w:w="2092" w:type="dxa"/>
            <w:tcBorders>
              <w:top w:val="single" w:color="auto" w:sz="4" w:space="0"/>
              <w:left w:val="single" w:color="auto" w:sz="4" w:space="0"/>
              <w:bottom w:val="single" w:color="auto" w:sz="4" w:space="0"/>
              <w:right w:val="single" w:color="auto" w:sz="4" w:space="0"/>
            </w:tcBorders>
          </w:tcPr>
          <w:p>
            <w:pPr>
              <w:jc w:val="center"/>
            </w:pPr>
            <w:r>
              <w:t>до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2.</w:t>
            </w:r>
          </w:p>
        </w:tc>
        <w:tc>
          <w:tcPr>
            <w:tcW w:w="6939" w:type="dxa"/>
            <w:tcBorders>
              <w:top w:val="single" w:color="auto" w:sz="4" w:space="0"/>
              <w:left w:val="single" w:color="auto" w:sz="4" w:space="0"/>
              <w:bottom w:val="single" w:color="auto" w:sz="4" w:space="0"/>
              <w:right w:val="single" w:color="auto" w:sz="4" w:space="0"/>
            </w:tcBorders>
          </w:tcPr>
          <w:p>
            <w:r>
              <w:t>Водителям автотранспортных средств за безаварийный режим работы</w:t>
            </w:r>
          </w:p>
        </w:tc>
        <w:tc>
          <w:tcPr>
            <w:tcW w:w="2092" w:type="dxa"/>
            <w:tcBorders>
              <w:top w:val="single" w:color="auto" w:sz="4" w:space="0"/>
              <w:left w:val="single" w:color="auto" w:sz="4" w:space="0"/>
              <w:bottom w:val="single" w:color="auto" w:sz="4" w:space="0"/>
              <w:right w:val="single" w:color="auto" w:sz="4" w:space="0"/>
            </w:tcBorders>
          </w:tcPr>
          <w:p>
            <w:pPr>
              <w:jc w:val="center"/>
            </w:pPr>
            <w:r>
              <w:t>до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r>
              <w:t>3.</w:t>
            </w:r>
          </w:p>
        </w:tc>
        <w:tc>
          <w:tcPr>
            <w:tcW w:w="6939" w:type="dxa"/>
            <w:tcBorders>
              <w:top w:val="single" w:color="auto" w:sz="4" w:space="0"/>
              <w:left w:val="single" w:color="auto" w:sz="4" w:space="0"/>
              <w:bottom w:val="single" w:color="auto" w:sz="4" w:space="0"/>
              <w:right w:val="single" w:color="auto" w:sz="4" w:space="0"/>
            </w:tcBorders>
          </w:tcPr>
          <w:p>
            <w:r>
              <w:t>Руководителям и педагогическим работникам Организаций, имеющим почетные звания.</w:t>
            </w:r>
          </w:p>
          <w:p>
            <w: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2092" w:type="dxa"/>
            <w:tcBorders>
              <w:top w:val="single" w:color="auto" w:sz="4" w:space="0"/>
              <w:left w:val="single" w:color="auto" w:sz="4" w:space="0"/>
              <w:bottom w:val="single" w:color="auto" w:sz="4" w:space="0"/>
              <w:right w:val="single" w:color="auto" w:sz="4" w:space="0"/>
            </w:tcBorders>
          </w:tcPr>
          <w:p>
            <w:pPr>
              <w:jc w:val="center"/>
            </w:pPr>
            <w:r>
              <w:t>5%</w:t>
            </w:r>
          </w:p>
        </w:tc>
      </w:tr>
    </w:tbl>
    <w:p>
      <w:pPr>
        <w:pStyle w:val="8"/>
        <w:ind w:firstLine="708"/>
      </w:pPr>
    </w:p>
    <w:p>
      <w:pPr>
        <w:pStyle w:val="8"/>
        <w:ind w:firstLine="708"/>
      </w:pPr>
      <w:r>
        <w:t>За качество выполняемых работ работникам могут быть предусмотрены следующие</w:t>
      </w:r>
      <w:r>
        <w:rPr>
          <w:b/>
        </w:rPr>
        <w:t xml:space="preserve"> единовременные</w:t>
      </w:r>
      <w:r>
        <w:t xml:space="preserve"> выплаты:</w:t>
      </w:r>
    </w:p>
    <w:p>
      <w:pPr>
        <w:pStyle w:val="8"/>
        <w:ind w:firstLine="708"/>
      </w:pPr>
      <w:r>
        <w:t>- за подготовку выпускников к Единому государственному экзамену;</w:t>
      </w:r>
    </w:p>
    <w:p>
      <w:pPr>
        <w:pStyle w:val="8"/>
        <w:ind w:firstLine="708"/>
      </w:pPr>
      <w:r>
        <w:t>- за подготовку призеров и победителей Республиканских и Всероссийских этапов олимпиад школьников.</w:t>
      </w:r>
    </w:p>
    <w:p>
      <w:pPr>
        <w:pStyle w:val="8"/>
        <w:ind w:firstLine="708"/>
      </w:pPr>
    </w:p>
    <w:p>
      <w:pPr>
        <w:pStyle w:val="8"/>
        <w:ind w:firstLine="708"/>
      </w:pPr>
      <w:r>
        <w:t xml:space="preserve">Учителям, выпускники которых получили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w:t>
      </w:r>
    </w:p>
    <w:p>
      <w:pPr>
        <w:pStyle w:val="8"/>
        <w:ind w:firstLine="708"/>
      </w:pPr>
      <w:r>
        <w:t>Размер выплаты определяется организациями образования самостоятельно в пределах утвержденного планового фонда оплаты труда  и фиксируется в установленном порядке в локальном нормативном акте с учетом мнения представительного органа работников.</w:t>
      </w:r>
    </w:p>
    <w:p>
      <w:pPr>
        <w:pStyle w:val="8"/>
        <w:ind w:firstLine="708"/>
      </w:pPr>
      <w: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8"/>
        <w:ind w:firstLine="708"/>
      </w:pPr>
    </w:p>
    <w:p>
      <w:pPr>
        <w:pStyle w:val="8"/>
        <w:ind w:firstLine="708"/>
      </w:pPr>
      <w:r>
        <w:t>Единовременные выплаты за подготовку призеров и победителей Республиканских и Всероссийских этапов олимпиады школьников устанавливаются в следующих размерах:</w:t>
      </w:r>
    </w:p>
    <w:p>
      <w:pPr>
        <w:pStyle w:val="8"/>
        <w:ind w:firstLine="708"/>
      </w:pPr>
      <w:r>
        <w:t>- за подготовку победителей Республиканского этапа олимпиады школьников – в размере не менее 5000 рублей за каждого победителя и призера;</w:t>
      </w:r>
    </w:p>
    <w:p>
      <w:pPr>
        <w:pStyle w:val="8"/>
        <w:ind w:firstLine="708"/>
      </w:pPr>
      <w:r>
        <w:t>- за подготовку победителей Всероссийского этапа олимпиады школьников – в размере не менее 7000 рублей за каждого победителя и призера.</w:t>
      </w:r>
    </w:p>
    <w:p>
      <w:pPr>
        <w:pStyle w:val="8"/>
        <w:ind w:firstLine="708"/>
      </w:pPr>
      <w:r>
        <w:t>Размер выплаты определяется организациями образования самостоятельно в пределах утвержденного планового фонда оплаты труда  и фиксируется в установленном порядке в локальном нормативном акте с учетом мнения представительного органа работников.</w:t>
      </w:r>
    </w:p>
    <w:p>
      <w:pPr>
        <w:pStyle w:val="8"/>
        <w:ind w:firstLine="708"/>
      </w:pPr>
      <w: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8"/>
        <w:ind w:firstLine="708"/>
      </w:pPr>
    </w:p>
    <w:p>
      <w:pPr>
        <w:pStyle w:val="8"/>
        <w:ind w:firstLine="708"/>
      </w:pPr>
      <w:r>
        <w:t>Надбавки работникам за качество выполняемых работ по иным основаниям могут быть предусмотрены  в локальном нормативном акте организации.</w:t>
      </w:r>
    </w:p>
    <w:p>
      <w:pPr>
        <w:pStyle w:val="8"/>
        <w:ind w:firstLine="708"/>
      </w:pPr>
    </w:p>
    <w:p>
      <w:pPr>
        <w:pStyle w:val="8"/>
        <w:ind w:firstLine="708"/>
      </w:pPr>
      <w:r>
        <w:t xml:space="preserve">В организациях образования </w:t>
      </w:r>
      <w:r>
        <w:rPr>
          <w:b/>
        </w:rPr>
        <w:t>надбавки за выслугу лет</w:t>
      </w:r>
      <w:r>
        <w:t xml:space="preserve"> устанавливаются руководителям, специалистам, другим служащим, высококвалифицированным рабочим, а также работникам,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pPr>
        <w:pStyle w:val="8"/>
        <w:ind w:firstLine="708"/>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71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Стаж работы</w:t>
            </w:r>
          </w:p>
        </w:tc>
        <w:tc>
          <w:tcPr>
            <w:tcW w:w="7195" w:type="dxa"/>
          </w:tcPr>
          <w:p>
            <w:pPr>
              <w:pStyle w:val="8"/>
              <w:jc w:val="center"/>
            </w:pPr>
            <w:r>
              <w:t>Размер надбавки, в процентах к должностному окладу (ставке заработной платы)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свыше 1 года</w:t>
            </w:r>
          </w:p>
        </w:tc>
        <w:tc>
          <w:tcPr>
            <w:tcW w:w="7195" w:type="dxa"/>
          </w:tcPr>
          <w:p>
            <w:pPr>
              <w:pStyle w:val="8"/>
              <w:jc w:val="center"/>
            </w:pPr>
            <w: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от 5 до 10 лет</w:t>
            </w:r>
          </w:p>
        </w:tc>
        <w:tc>
          <w:tcPr>
            <w:tcW w:w="7195" w:type="dxa"/>
          </w:tcPr>
          <w:p>
            <w:pPr>
              <w:pStyle w:val="8"/>
              <w:jc w:val="center"/>
            </w:pPr>
            <w: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от 10 до 15 лет</w:t>
            </w:r>
          </w:p>
        </w:tc>
        <w:tc>
          <w:tcPr>
            <w:tcW w:w="7195" w:type="dxa"/>
          </w:tcPr>
          <w:p>
            <w:pPr>
              <w:pStyle w:val="8"/>
              <w:jc w:val="center"/>
            </w:pPr>
            <w: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pStyle w:val="8"/>
              <w:jc w:val="center"/>
            </w:pPr>
            <w:r>
              <w:t>свыше 15 лет</w:t>
            </w:r>
          </w:p>
        </w:tc>
        <w:tc>
          <w:tcPr>
            <w:tcW w:w="7195" w:type="dxa"/>
          </w:tcPr>
          <w:p>
            <w:pPr>
              <w:pStyle w:val="8"/>
              <w:jc w:val="center"/>
            </w:pPr>
            <w:r>
              <w:t>20%</w:t>
            </w:r>
          </w:p>
        </w:tc>
      </w:tr>
    </w:tbl>
    <w:p>
      <w:pPr>
        <w:pStyle w:val="8"/>
        <w:ind w:firstLine="708"/>
      </w:pPr>
    </w:p>
    <w:p>
      <w:pPr>
        <w:pStyle w:val="8"/>
        <w:ind w:firstLine="708"/>
      </w:pPr>
      <w:r>
        <w:t>Надбавки за выслугу лет устанавливаются также работникам, работающих в Организации на условиях совместительства, а также почасовой оплаты труда.</w:t>
      </w:r>
    </w:p>
    <w:p>
      <w:pPr>
        <w:pStyle w:val="8"/>
        <w:ind w:firstLine="708"/>
      </w:pPr>
      <w:r>
        <w:t>Надбавки за выслугу лет не устанавливаются молодым специалистам.</w:t>
      </w:r>
    </w:p>
    <w:p>
      <w:pPr>
        <w:pStyle w:val="8"/>
        <w:ind w:firstLine="708"/>
      </w:pPr>
      <w:r>
        <w:t>Надбавки за выслугу лет исчисляются исходя из должностного оклада (ставки заработной платы) работника без учета выплат компенсационного и стимулирующего характера.</w:t>
      </w:r>
    </w:p>
    <w:p>
      <w:pPr>
        <w:pStyle w:val="8"/>
        <w:ind w:firstLine="708"/>
      </w:pPr>
      <w:r>
        <w:t>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pPr>
        <w:pStyle w:val="8"/>
        <w:ind w:firstLine="708"/>
      </w:pPr>
      <w:r>
        <w:t>Основным документом для определения стажа работы, дающего право на получение надбавки за выслугу лет, является трудовая книжка.</w:t>
      </w:r>
    </w:p>
    <w:p>
      <w:pPr>
        <w:pStyle w:val="8"/>
        <w:ind w:firstLine="708"/>
      </w:pPr>
      <w:r>
        <w:t>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Организацией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pPr>
        <w:pStyle w:val="8"/>
        <w:ind w:firstLine="708"/>
      </w:pPr>
      <w:r>
        <w:t>Выплаты стимулирующего характера устанавливаются работнику с учетом критериев, позволяющих оценить результативность и качество его работы.</w:t>
      </w:r>
    </w:p>
    <w:p>
      <w:pPr>
        <w:pStyle w:val="8"/>
        <w:ind w:firstLine="708"/>
      </w:pPr>
      <w: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Организации устанавливаются приказом руководителя Организации.</w:t>
      </w:r>
    </w:p>
    <w:p>
      <w:pPr>
        <w:pStyle w:val="8"/>
        <w:ind w:firstLine="708"/>
      </w:pPr>
      <w:r>
        <w:t>Выплаты стимулирующего характера руководителям Организации устанавливаются приказами Управления образования администрации муниципального района «Корткеросский».</w:t>
      </w:r>
    </w:p>
    <w:p>
      <w:pPr>
        <w:pStyle w:val="8"/>
        <w:ind w:firstLine="708"/>
      </w:pPr>
      <w:r>
        <w:rPr>
          <w:b/>
        </w:rPr>
        <w:t xml:space="preserve"> </w:t>
      </w:r>
      <w:r>
        <w:t>Выплаты стимулирующего характера руководителю Организации устанавливаются приказами Управления образования администрации муниципального района «Корткеросский» с учетом соблюдения коэффициента кратности.</w:t>
      </w:r>
    </w:p>
    <w:p>
      <w:pPr>
        <w:pStyle w:val="8"/>
        <w:ind w:firstLine="708"/>
      </w:pPr>
      <w:r>
        <w:t>Выплаты стимулирующего характера  заместителям руководителя, главному бухгалтеру Организации устанавливаются приказом руководителя Организации с учетом соблюдения значений коэффициента кратности.</w:t>
      </w:r>
    </w:p>
    <w:p>
      <w:pPr>
        <w:pStyle w:val="8"/>
        <w:ind w:firstLine="708"/>
      </w:pPr>
    </w:p>
    <w:p>
      <w:pPr>
        <w:pStyle w:val="8"/>
        <w:ind w:firstLine="708"/>
        <w:rPr>
          <w:b/>
        </w:rPr>
      </w:pPr>
      <w:r>
        <w:rPr>
          <w:b/>
        </w:rPr>
        <w:t>5.Порядок формирования планового фонда оплаты труда Организаций</w:t>
      </w:r>
    </w:p>
    <w:p>
      <w:pPr>
        <w:pStyle w:val="8"/>
        <w:ind w:firstLine="708"/>
        <w:rPr>
          <w:b/>
        </w:rPr>
      </w:pPr>
    </w:p>
    <w:p>
      <w:pPr>
        <w:pStyle w:val="8"/>
        <w:ind w:firstLine="708"/>
      </w:pPr>
      <w:r>
        <w:t>Плановый фонд оплаты труда Организации включает:</w:t>
      </w:r>
    </w:p>
    <w:p>
      <w:pPr>
        <w:pStyle w:val="8"/>
        <w:ind w:firstLine="708"/>
      </w:pPr>
      <w:r>
        <w:t>фонд должностных окладов (ставок заработной платы), сформированный с учетом повышений должностных окладов (ставок заработной платы);</w:t>
      </w:r>
    </w:p>
    <w:p>
      <w:pPr>
        <w:pStyle w:val="8"/>
        <w:ind w:firstLine="708"/>
      </w:pPr>
      <w:r>
        <w:t>фонд выплат компенсационного характера;</w:t>
      </w:r>
    </w:p>
    <w:p>
      <w:pPr>
        <w:pStyle w:val="8"/>
        <w:ind w:firstLine="708"/>
      </w:pPr>
      <w:r>
        <w:t>фонд выплат стимулирующего характера;</w:t>
      </w:r>
    </w:p>
    <w:p>
      <w:pPr>
        <w:pStyle w:val="8"/>
        <w:ind w:firstLine="708"/>
      </w:pPr>
      <w: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8"/>
        <w:ind w:firstLine="708"/>
      </w:pPr>
    </w:p>
    <w:p>
      <w:pPr>
        <w:pStyle w:val="8"/>
        <w:ind w:firstLine="708"/>
      </w:pPr>
      <w:r>
        <w:t>При формировании фонда стимулирующих выплат Организации объем средств на выплату надбавок за выслугу лет в Организации определяется исходя из фактической потребности.</w:t>
      </w:r>
    </w:p>
    <w:p>
      <w:pPr>
        <w:pStyle w:val="8"/>
        <w:ind w:firstLine="708"/>
      </w:pPr>
      <w:r>
        <w:t xml:space="preserve"> </w:t>
      </w:r>
    </w:p>
    <w:p>
      <w:pPr>
        <w:rPr>
          <w:sz w:val="72"/>
          <w:szCs w:val="72"/>
        </w:rPr>
      </w:pPr>
      <w:r>
        <w:rPr>
          <w:sz w:val="72"/>
          <w:szCs w:val="72"/>
        </w:rPr>
        <w:t xml:space="preserve"> </w:t>
      </w:r>
    </w:p>
    <w:p>
      <w:pPr>
        <w:rPr>
          <w:b/>
          <w:sz w:val="72"/>
          <w:szCs w:val="72"/>
        </w:rPr>
      </w:pPr>
    </w:p>
    <w:p/>
    <w:p/>
    <w:p/>
    <w:p/>
    <w:p/>
    <w:p/>
    <w:p/>
    <w:p/>
    <w:p/>
    <w:p/>
    <w:p/>
    <w:p/>
    <w:p/>
    <w:p/>
    <w:p/>
    <w:p/>
    <w:p/>
    <w:p/>
    <w:p/>
    <w:p>
      <w:r>
        <w:tab/>
      </w:r>
      <w:r>
        <w:tab/>
      </w:r>
      <w:r>
        <w:tab/>
      </w:r>
      <w:r>
        <w:tab/>
      </w:r>
      <w:r>
        <w:tab/>
      </w:r>
      <w:r>
        <w:tab/>
      </w:r>
      <w:r>
        <w:tab/>
      </w:r>
      <w:r>
        <w:tab/>
      </w:r>
      <w:r>
        <w:tab/>
      </w:r>
    </w:p>
    <w:p/>
    <w:p/>
    <w:p/>
    <w:p/>
    <w:p/>
    <w:p/>
    <w:p/>
    <w:p/>
    <w:p/>
    <w:p/>
    <w:p>
      <w:pPr>
        <w:ind w:left="5664" w:firstLine="708"/>
      </w:pPr>
      <w:r>
        <w:t>Приложение № 1</w:t>
      </w:r>
    </w:p>
    <w:p>
      <w:r>
        <w:tab/>
      </w:r>
      <w:r>
        <w:tab/>
      </w:r>
      <w:r>
        <w:tab/>
      </w:r>
      <w:r>
        <w:tab/>
      </w:r>
      <w:r>
        <w:tab/>
      </w:r>
      <w:r>
        <w:tab/>
      </w:r>
      <w:r>
        <w:tab/>
      </w:r>
      <w:r>
        <w:tab/>
      </w:r>
      <w:r>
        <w:tab/>
      </w:r>
      <w:r>
        <w:t>к Положению «О системе</w:t>
      </w:r>
    </w:p>
    <w:p>
      <w:pPr>
        <w:ind w:left="6372" w:firstLine="9"/>
      </w:pPr>
      <w:r>
        <w:t>оплаты труда в МОУ «СОШ» с. Нившера</w:t>
      </w:r>
    </w:p>
    <w:p>
      <w:pPr>
        <w:ind w:firstLine="708"/>
      </w:pPr>
      <w:r>
        <w:t>Размеры, порядок и условия осуществления стимулирующих выплат устанавливаются локальным нормативным актом общеобразовательного учреждения, принятым по согласованию с выборным СТК.</w:t>
      </w:r>
    </w:p>
    <w:p>
      <w:pPr>
        <w:ind w:firstLine="708"/>
      </w:pPr>
      <w:r>
        <w:rPr>
          <w:b/>
        </w:rPr>
        <w:t xml:space="preserve">Выплаты стимулирующего характера </w:t>
      </w:r>
      <w:r>
        <w:t>направляются прежде всего на стимулирование работников образования, стремящихся к достижению высоких результатов в своей деятельности и на доведение заработной платы до уровня МРОТ.</w:t>
      </w:r>
    </w:p>
    <w:p>
      <w:r>
        <w:tab/>
      </w:r>
      <w:r>
        <w:t>Повышение оплаты труда для каждого работника будет индивидуальным.</w:t>
      </w:r>
    </w:p>
    <w:p>
      <w:r>
        <w:tab/>
      </w:r>
      <w:r>
        <w:t>Положение принимается на общем собрании трудового коллектива.</w:t>
      </w:r>
    </w:p>
    <w:p>
      <w:r>
        <w:tab/>
      </w:r>
      <w:r>
        <w:t>При оценке труда (при распределении выплат стимулирующего характера) в учреждении учитываются следующие показатели (критерии оценки качества):</w:t>
      </w:r>
    </w:p>
    <w:p>
      <w:r>
        <w:tab/>
      </w:r>
      <w:r>
        <w:t>- качество выполнения функциональных обязанностей согласно должностной инструкции; проявление творческой инициативы, самостоятельности, ответственного отношения к профессиональному долгу;</w:t>
      </w:r>
    </w:p>
    <w:p>
      <w:r>
        <w:tab/>
      </w:r>
      <w:r>
        <w:t>- руководство внеурочной деятельностью обучающихся;</w:t>
      </w:r>
    </w:p>
    <w:p>
      <w:r>
        <w:tab/>
      </w:r>
      <w:r>
        <w:t>- успешное выполнение плановых показателей;</w:t>
      </w:r>
    </w:p>
    <w:p>
      <w:r>
        <w:tab/>
      </w:r>
      <w:r>
        <w:t>- совершенствование форм и методов обучения и воспитания;</w:t>
      </w:r>
    </w:p>
    <w:p>
      <w:r>
        <w:tab/>
      </w:r>
      <w:r>
        <w:t>- активная работа с общественными, спортивными организациями, творческими союзами, ассоциациями по проблемам образования;</w:t>
      </w:r>
    </w:p>
    <w:p>
      <w:r>
        <w:tab/>
      </w:r>
      <w:r>
        <w:t>- работа по авторским программам, программам углубленного содержания образования;</w:t>
      </w:r>
    </w:p>
    <w:p>
      <w:r>
        <w:tab/>
      </w:r>
      <w:r>
        <w:t>- подготовка призеров по предметным олимпиадам, участников конференций научного общества учащихся, спортивных соревнований (районные, городские);</w:t>
      </w:r>
    </w:p>
    <w:p>
      <w:r>
        <w:tab/>
      </w:r>
      <w:r>
        <w:t>Методическая работа, обобщение передового педагогического опыта в образова-тельном процессе;</w:t>
      </w:r>
    </w:p>
    <w:p>
      <w:r>
        <w:tab/>
      </w:r>
      <w:r>
        <w:t>- эффективная работа с родителями по подготовке школы к новому учебному году;</w:t>
      </w:r>
    </w:p>
    <w:p>
      <w:r>
        <w:tab/>
      </w:r>
      <w:r>
        <w:t>- участие в методической работе, обобщении передового опыта, внедрении передового опыта в образовательный процесс;</w:t>
      </w:r>
    </w:p>
    <w:p>
      <w:r>
        <w:tab/>
      </w:r>
      <w:r>
        <w:t>- неукоснительное соблюдение норм трудовой дисциплины, правил внутреннего трудового распорядка ОУ, требований охраны труда и техники безопасности.</w:t>
      </w:r>
    </w:p>
    <w:p>
      <w:pPr>
        <w:rPr>
          <w:b/>
        </w:rPr>
      </w:pPr>
      <w:r>
        <w:tab/>
      </w:r>
      <w:r>
        <w:rPr>
          <w:b/>
        </w:rPr>
        <w:t>Установление надбавок и премий.</w:t>
      </w:r>
    </w:p>
    <w:p>
      <w:r>
        <w:rPr>
          <w:b/>
        </w:rPr>
        <w:tab/>
      </w:r>
      <w:r>
        <w:t>Надбавки к должностным окладам и ставкам устанавливаются приказом директора в пределах фонда оплаты труда без ограничения размера. Надбавка может быть установлена на определенный период времени или за выполнение конкретного объема работ. Надбавки  могут производиться одновременно по нескольким основаниям.</w:t>
      </w:r>
    </w:p>
    <w:p>
      <w:r>
        <w:tab/>
      </w:r>
      <w:r>
        <w:t>Размер надбавки отменяется или уменьшается при ухудшении качества работы, несвоевременном выполнении заданий, нарушении трудовой дисциплины и оформляется приказом по учреждению.</w:t>
      </w:r>
    </w:p>
    <w:p>
      <w:r>
        <w:tab/>
      </w:r>
      <w:r>
        <w:t>Надбавки могут быть назначены вновь принятым высококвалифицированным специалистам, соответствующим требованиям, предъявляемым к данной должности.</w:t>
      </w:r>
    </w:p>
    <w:p>
      <w:r>
        <w:tab/>
      </w:r>
      <w:r>
        <w:t>Премирование сотрудников производится по итогам работы за учебный год.</w:t>
      </w:r>
    </w:p>
    <w:p>
      <w:pPr>
        <w:ind w:firstLine="708"/>
      </w:pPr>
      <w:r>
        <w:t>Премии не ограничиваются предельными размерами и выплачиваются на основании приказа по учреждению.</w:t>
      </w:r>
    </w:p>
    <w:p>
      <w:pPr>
        <w:ind w:firstLine="708"/>
      </w:pPr>
      <w:r>
        <w:t>Премии и надбавки начисляются за фактически отработанное время. Премии и надбавки директору учреждения выплачиваются на основании приказа Управления образованием.</w:t>
      </w:r>
    </w:p>
    <w:p>
      <w:pPr>
        <w:ind w:firstLine="708"/>
      </w:pPr>
      <w:r>
        <w:t>Комиссия по распределению стимулирующих выплат создается приказом директора школы в соответствии с его должностными обязанностями.</w:t>
      </w:r>
    </w:p>
    <w:p>
      <w:pPr>
        <w:ind w:firstLine="708"/>
        <w:rPr>
          <w:b/>
        </w:rPr>
      </w:pPr>
    </w:p>
    <w:p>
      <w:pPr>
        <w:ind w:firstLine="708"/>
        <w:rPr>
          <w:b/>
        </w:rPr>
      </w:pPr>
      <w:r>
        <w:rPr>
          <w:b/>
        </w:rPr>
        <w:t>Порядок установления выплат стимулирующего характера.</w:t>
      </w:r>
    </w:p>
    <w:p>
      <w:r>
        <w:t xml:space="preserve"> </w:t>
      </w:r>
      <w:r>
        <w:tab/>
      </w:r>
      <w:r>
        <w:t xml:space="preserve"> Единовременные выплаты по итогам прошедшего учебного года в срок до 1 декабря текущего года</w:t>
      </w:r>
    </w:p>
    <w:p>
      <w:r>
        <w:t>за подготовку выпускников общеобразовательных учреждений, сдавших ЕГЭ</w:t>
      </w:r>
    </w:p>
    <w:p>
      <w:pPr>
        <w:rPr>
          <w:b/>
        </w:rPr>
      </w:pPr>
      <w:r>
        <w:t>на  100%</w:t>
      </w:r>
      <w:r>
        <w:tab/>
      </w:r>
      <w:r>
        <w:tab/>
      </w:r>
      <w:r>
        <w:tab/>
      </w:r>
      <w:r>
        <w:tab/>
      </w:r>
      <w:r>
        <w:tab/>
      </w:r>
      <w:r>
        <w:tab/>
      </w:r>
      <w:r>
        <w:tab/>
      </w:r>
      <w:r>
        <w:tab/>
      </w:r>
      <w:r>
        <w:tab/>
      </w:r>
      <w:r>
        <w:tab/>
      </w:r>
      <w:r>
        <w:t xml:space="preserve">    </w:t>
      </w:r>
      <w:r>
        <w:rPr>
          <w:b/>
        </w:rPr>
        <w:t xml:space="preserve"> 3000 руб;</w:t>
      </w:r>
    </w:p>
    <w:p>
      <w:r>
        <w:t>за подготовку выпускников общеобразовательных учреждений, получивших  за ЕГЭ</w:t>
      </w:r>
    </w:p>
    <w:p>
      <w:pPr>
        <w:rPr>
          <w:b/>
        </w:rPr>
      </w:pPr>
      <w:r>
        <w:t>от 80 до 100 баллов</w:t>
      </w:r>
      <w:r>
        <w:tab/>
      </w:r>
      <w:r>
        <w:tab/>
      </w:r>
      <w:r>
        <w:tab/>
      </w:r>
      <w:r>
        <w:tab/>
      </w:r>
      <w:r>
        <w:tab/>
      </w:r>
      <w:r>
        <w:tab/>
      </w:r>
      <w:r>
        <w:tab/>
      </w:r>
      <w:r>
        <w:tab/>
      </w:r>
      <w:r>
        <w:tab/>
      </w:r>
      <w:r>
        <w:t xml:space="preserve">     </w:t>
      </w:r>
      <w:r>
        <w:rPr>
          <w:b/>
        </w:rPr>
        <w:t>2500 руб;</w:t>
      </w:r>
    </w:p>
    <w:p>
      <w:pPr>
        <w:rPr>
          <w:b/>
        </w:rPr>
      </w:pPr>
      <w:r>
        <w:t xml:space="preserve">за подготовку призеров Республиканского этапа олимпиады школьников          </w:t>
      </w:r>
      <w:r>
        <w:rPr>
          <w:b/>
        </w:rPr>
        <w:t>2500 руб;</w:t>
      </w:r>
    </w:p>
    <w:p>
      <w:r>
        <w:t xml:space="preserve">за подготовку победителей Республиканского этапа олимпиады школьников </w:t>
      </w:r>
    </w:p>
    <w:p>
      <w:pPr>
        <w:rPr>
          <w:b/>
        </w:rPr>
      </w:pPr>
      <w:r>
        <w:t xml:space="preserve">и призеров Всероссийского этапа олимпиады школьников  </w:t>
      </w:r>
      <w:r>
        <w:tab/>
      </w:r>
      <w:r>
        <w:tab/>
      </w:r>
      <w:r>
        <w:tab/>
      </w:r>
      <w:r>
        <w:t xml:space="preserve">      </w:t>
      </w:r>
      <w:r>
        <w:rPr>
          <w:b/>
        </w:rPr>
        <w:t>3200 руб;</w:t>
      </w:r>
    </w:p>
    <w:p>
      <w:r>
        <w:t xml:space="preserve">за подготовку победителей Всероссийского этапа олимпиады школьников         </w:t>
      </w:r>
      <w:r>
        <w:rPr>
          <w:b/>
        </w:rPr>
        <w:t>5300 руб.</w:t>
      </w:r>
      <w:r>
        <w:t xml:space="preserve">                        </w:t>
      </w:r>
    </w:p>
    <w:p>
      <w:pPr>
        <w:ind w:firstLine="708"/>
      </w:pPr>
      <w:r>
        <w:t xml:space="preserve"> Педагогам за очное участие в различных районных и республиканских профессиональных конкурсах</w:t>
      </w:r>
      <w:r>
        <w:tab/>
      </w:r>
      <w:r>
        <w:tab/>
      </w:r>
      <w:r>
        <w:tab/>
      </w:r>
      <w:r>
        <w:t xml:space="preserve">        </w:t>
      </w:r>
      <w:r>
        <w:rPr>
          <w:b/>
        </w:rPr>
        <w:t xml:space="preserve"> </w:t>
      </w:r>
      <w:r>
        <w:rPr>
          <w:b/>
        </w:rPr>
        <w:tab/>
      </w:r>
      <w:r>
        <w:rPr>
          <w:b/>
        </w:rPr>
        <w:tab/>
      </w:r>
      <w:r>
        <w:rPr>
          <w:b/>
        </w:rPr>
        <w:t xml:space="preserve">         </w:t>
      </w:r>
      <w:r>
        <w:t xml:space="preserve"> </w:t>
      </w:r>
      <w:r>
        <w:rPr>
          <w:b/>
        </w:rPr>
        <w:t>победитель – до 30%</w:t>
      </w:r>
      <w:r>
        <w:rPr>
          <w:b/>
        </w:rPr>
        <w:tab/>
      </w:r>
      <w:r>
        <w:rPr>
          <w:b/>
        </w:rPr>
        <w:tab/>
      </w:r>
      <w:r>
        <w:rPr>
          <w:b/>
        </w:rPr>
        <w:tab/>
      </w:r>
      <w:r>
        <w:rPr>
          <w:b/>
        </w:rPr>
        <w:tab/>
      </w:r>
      <w:r>
        <w:rPr>
          <w:b/>
        </w:rPr>
        <w:tab/>
      </w:r>
      <w:r>
        <w:rPr>
          <w:b/>
        </w:rPr>
        <w:tab/>
      </w:r>
      <w:r>
        <w:rPr>
          <w:b/>
        </w:rPr>
        <w:tab/>
      </w:r>
      <w:r>
        <w:rPr>
          <w:b/>
        </w:rPr>
        <w:tab/>
      </w:r>
      <w:r>
        <w:rPr>
          <w:b/>
        </w:rPr>
        <w:tab/>
      </w:r>
      <w:r>
        <w:rPr>
          <w:b/>
        </w:rPr>
        <w:t xml:space="preserve">          призер         – до 20%</w:t>
      </w:r>
      <w:r>
        <w:t xml:space="preserve">          </w:t>
      </w:r>
    </w:p>
    <w:p>
      <w:pPr>
        <w:ind w:firstLine="708"/>
      </w:pPr>
      <w:r>
        <w:t>За подготовку призеров и победителей в районных интеллектуальных</w:t>
      </w:r>
    </w:p>
    <w:p>
      <w:pPr>
        <w:jc w:val="both"/>
        <w:rPr>
          <w:b/>
        </w:rPr>
      </w:pPr>
      <w:r>
        <w:t>конкурсах</w:t>
      </w:r>
      <w:r>
        <w:tab/>
      </w:r>
      <w:r>
        <w:tab/>
      </w:r>
      <w:r>
        <w:tab/>
      </w:r>
      <w:r>
        <w:tab/>
      </w:r>
      <w:r>
        <w:tab/>
      </w:r>
      <w:r>
        <w:tab/>
      </w:r>
      <w:r>
        <w:tab/>
      </w:r>
      <w:r>
        <w:tab/>
      </w:r>
      <w:r>
        <w:tab/>
      </w:r>
      <w:r>
        <w:tab/>
      </w:r>
      <w:r>
        <w:t xml:space="preserve">       </w:t>
      </w:r>
      <w:r>
        <w:rPr>
          <w:b/>
        </w:rPr>
        <w:t xml:space="preserve"> до    10%;</w:t>
      </w:r>
    </w:p>
    <w:p>
      <w:pPr>
        <w:jc w:val="both"/>
      </w:pPr>
      <w:r>
        <w:t xml:space="preserve"> </w:t>
      </w:r>
      <w:r>
        <w:tab/>
      </w:r>
      <w:r>
        <w:t xml:space="preserve">За призовое место в конкурсе проектов и программ, получение </w:t>
      </w:r>
    </w:p>
    <w:p>
      <w:pPr>
        <w:jc w:val="both"/>
      </w:pPr>
      <w:r>
        <w:t>грантов, издание печатной продукции по обмену опытом</w:t>
      </w:r>
      <w:r>
        <w:tab/>
      </w:r>
      <w:r>
        <w:tab/>
      </w:r>
      <w:r>
        <w:t xml:space="preserve">           </w:t>
      </w:r>
      <w:r>
        <w:tab/>
      </w:r>
      <w:r>
        <w:t xml:space="preserve">        </w:t>
      </w:r>
      <w:r>
        <w:rPr>
          <w:b/>
        </w:rPr>
        <w:t>до 10%;</w:t>
      </w:r>
    </w:p>
    <w:p>
      <w:pPr>
        <w:jc w:val="both"/>
        <w:rPr>
          <w:b/>
        </w:rPr>
      </w:pPr>
      <w:r>
        <w:tab/>
      </w:r>
      <w:r>
        <w:t xml:space="preserve">     </w:t>
      </w:r>
      <w:r>
        <w:rPr>
          <w:b/>
        </w:rPr>
        <w:t xml:space="preserve"> </w:t>
      </w:r>
    </w:p>
    <w:p>
      <w:pPr>
        <w:jc w:val="both"/>
      </w:pPr>
      <w:r>
        <w:t xml:space="preserve">             Педагогам за привлечение учащихся в исследовательскую проектную </w:t>
      </w:r>
    </w:p>
    <w:p>
      <w:r>
        <w:t>деятельность, чьи учащиеся заняли  призовые места  на районном и республиканском уровне  в зависимости от места</w:t>
      </w:r>
      <w:r>
        <w:tab/>
      </w:r>
      <w:r>
        <w:t xml:space="preserve">                                                                          до </w:t>
      </w:r>
      <w:r>
        <w:rPr>
          <w:b/>
        </w:rPr>
        <w:t xml:space="preserve">10%; 7%;   </w:t>
      </w:r>
    </w:p>
    <w:p>
      <w:pPr>
        <w:jc w:val="both"/>
      </w:pPr>
      <w:r>
        <w:t xml:space="preserve">Педагогам за качественную организацию предметной декады:                            </w:t>
      </w:r>
      <w:r>
        <w:rPr>
          <w:b/>
        </w:rPr>
        <w:t>до 15 %:</w:t>
      </w:r>
    </w:p>
    <w:p>
      <w:r>
        <w:t xml:space="preserve">качественное оформление общешкольного стенда; </w:t>
      </w:r>
    </w:p>
    <w:p>
      <w:r>
        <w:t xml:space="preserve">оформление и предоставление в школу методической  разработки проведенного      нестандартного урока; </w:t>
      </w:r>
      <w:r>
        <w:tab/>
      </w:r>
      <w:r>
        <w:tab/>
      </w:r>
      <w:r>
        <w:tab/>
      </w:r>
      <w:r>
        <w:tab/>
      </w:r>
      <w:r>
        <w:rPr>
          <w:b/>
        </w:rPr>
        <w:t xml:space="preserve"> </w:t>
      </w:r>
      <w:r>
        <w:t xml:space="preserve"> </w:t>
      </w:r>
    </w:p>
    <w:p>
      <w:r>
        <w:t>проведение итогового общешкольного мероприятия.</w:t>
      </w:r>
      <w:r>
        <w:tab/>
      </w:r>
      <w:r>
        <w:t xml:space="preserve">              </w:t>
      </w:r>
      <w:r>
        <w:tab/>
      </w:r>
      <w:r>
        <w:tab/>
      </w:r>
      <w:r>
        <w:tab/>
      </w:r>
      <w:r>
        <w:tab/>
      </w:r>
      <w:r>
        <w:t xml:space="preserve"> Педагогам за обобщение и распространение собственного педагогического опыта на кустовом, муниципальном и региональном уровне: (мастер-классы, открытые уроки, семинары, конференции, круглые столы и т.п.)</w:t>
      </w:r>
      <w:r>
        <w:tab/>
      </w:r>
      <w:r>
        <w:t xml:space="preserve">                           </w:t>
      </w:r>
      <w:r>
        <w:rPr>
          <w:b/>
        </w:rPr>
        <w:t>до   5%, 10%, 15%;</w:t>
      </w:r>
    </w:p>
    <w:p>
      <w:r>
        <w:t>Педагогам за внедрение новых технологий, форм, методов, приемов в работе,</w:t>
      </w:r>
    </w:p>
    <w:p>
      <w:r>
        <w:t>демонстрация их перед коллективом</w:t>
      </w:r>
      <w:r>
        <w:tab/>
      </w:r>
      <w:r>
        <w:tab/>
      </w:r>
      <w:r>
        <w:t xml:space="preserve">                                                    </w:t>
      </w:r>
      <w:r>
        <w:rPr>
          <w:b/>
        </w:rPr>
        <w:t xml:space="preserve">   до 5%;</w:t>
      </w:r>
    </w:p>
    <w:p>
      <w:r>
        <w:t xml:space="preserve">Педагогам   за подготовку призёров - учащихся в районных предметных олимпиадах, спортивных соревнованиях   </w:t>
      </w:r>
    </w:p>
    <w:p>
      <w:pPr>
        <w:ind w:firstLine="708"/>
        <w:rPr>
          <w:b/>
        </w:rPr>
      </w:pPr>
      <w:r>
        <w:t xml:space="preserve">1 место – </w:t>
      </w:r>
      <w:r>
        <w:rPr>
          <w:b/>
        </w:rPr>
        <w:t>10%</w:t>
      </w:r>
    </w:p>
    <w:p>
      <w:pPr>
        <w:ind w:firstLine="708"/>
      </w:pPr>
      <w:r>
        <w:t>2 место</w:t>
      </w:r>
      <w:r>
        <w:rPr>
          <w:b/>
        </w:rPr>
        <w:t xml:space="preserve"> -  7 %</w:t>
      </w:r>
    </w:p>
    <w:p>
      <w:pPr>
        <w:ind w:firstLine="708"/>
      </w:pPr>
      <w:r>
        <w:t xml:space="preserve">3 место -  </w:t>
      </w:r>
      <w:r>
        <w:rPr>
          <w:b/>
        </w:rPr>
        <w:t>5 %</w:t>
      </w:r>
    </w:p>
    <w:p>
      <w:pPr>
        <w:jc w:val="both"/>
      </w:pPr>
      <w:r>
        <w:t xml:space="preserve"> </w:t>
      </w:r>
      <w:r>
        <w:tab/>
      </w:r>
      <w:r>
        <w:t>За организацию и сопровождение сайта школы</w:t>
      </w:r>
      <w:r>
        <w:tab/>
      </w:r>
      <w:r>
        <w:tab/>
      </w:r>
      <w:r>
        <w:tab/>
      </w:r>
      <w:r>
        <w:tab/>
      </w:r>
      <w:r>
        <w:t xml:space="preserve">          </w:t>
      </w:r>
      <w:r>
        <w:rPr>
          <w:b/>
        </w:rPr>
        <w:t>до 10%</w:t>
      </w:r>
    </w:p>
    <w:p>
      <w:pPr>
        <w:ind w:firstLine="708"/>
        <w:rPr>
          <w:b/>
        </w:rPr>
      </w:pPr>
      <w:r>
        <w:t>За ведение ГИС ЭО</w:t>
      </w:r>
      <w:r>
        <w:tab/>
      </w:r>
      <w:r>
        <w:tab/>
      </w:r>
      <w:r>
        <w:tab/>
      </w:r>
      <w:r>
        <w:tab/>
      </w:r>
      <w:r>
        <w:tab/>
      </w:r>
      <w:r>
        <w:tab/>
      </w:r>
      <w:r>
        <w:tab/>
      </w:r>
      <w:r>
        <w:tab/>
      </w:r>
      <w:r>
        <w:t xml:space="preserve">          </w:t>
      </w:r>
      <w:r>
        <w:rPr>
          <w:b/>
        </w:rPr>
        <w:t>до 30%</w:t>
      </w:r>
      <w:r>
        <w:t xml:space="preserve">                                 </w:t>
      </w:r>
    </w:p>
    <w:p>
      <w:pPr>
        <w:ind w:firstLine="708"/>
      </w:pPr>
      <w:r>
        <w:t xml:space="preserve">За ведение документации по ГО и ЧС,   по ОТ                                                  </w:t>
      </w:r>
      <w:r>
        <w:rPr>
          <w:b/>
        </w:rPr>
        <w:t>до</w:t>
      </w:r>
      <w:r>
        <w:t xml:space="preserve"> </w:t>
      </w:r>
      <w:r>
        <w:rPr>
          <w:b/>
        </w:rPr>
        <w:t xml:space="preserve">  5%;</w:t>
      </w:r>
    </w:p>
    <w:p>
      <w:pPr>
        <w:rPr>
          <w:b/>
        </w:rPr>
      </w:pPr>
      <w:r>
        <w:tab/>
      </w:r>
      <w:r>
        <w:t>Начальнику ДОЛ за своевременную подготовку документов и сдачу отчетов без замечаний</w:t>
      </w:r>
      <w:r>
        <w:tab/>
      </w:r>
      <w:r>
        <w:t xml:space="preserve">                                                                                                                     </w:t>
      </w:r>
      <w:r>
        <w:rPr>
          <w:b/>
        </w:rPr>
        <w:t>до 10%;</w:t>
      </w:r>
    </w:p>
    <w:p>
      <w:pPr>
        <w:ind w:firstLine="708"/>
        <w:rPr>
          <w:b/>
        </w:rPr>
      </w:pPr>
      <w:r>
        <w:t xml:space="preserve"> </w:t>
      </w:r>
      <w:r>
        <w:rPr>
          <w:b/>
        </w:rPr>
        <w:t xml:space="preserve">Социальному педагогу  </w:t>
      </w:r>
    </w:p>
    <w:p>
      <w:r>
        <w:t xml:space="preserve"> за своевременное и качественное ведение банка данных детей, охваченных различными видами контроля;  за своевременность сдачи отчетов;</w:t>
      </w:r>
    </w:p>
    <w:p>
      <w:r>
        <w:t>за ведение документации и сдачу</w:t>
      </w:r>
      <w:r>
        <w:tab/>
      </w:r>
      <w:r>
        <w:t xml:space="preserve">отчётов  по льготному питанию                        </w:t>
      </w:r>
      <w:r>
        <w:rPr>
          <w:b/>
        </w:rPr>
        <w:t xml:space="preserve">  до   20%;</w:t>
      </w:r>
    </w:p>
    <w:p>
      <w:pPr>
        <w:ind w:firstLine="708"/>
        <w:rPr>
          <w:b/>
        </w:rPr>
      </w:pPr>
      <w:r>
        <w:rPr>
          <w:b/>
        </w:rPr>
        <w:t xml:space="preserve">Обслуживающему персоналу </w:t>
      </w:r>
      <w:r>
        <w:t>за участие в   ремонтных  работах (выполнение лакокрасочных работ)</w:t>
      </w:r>
      <w:r>
        <w:tab/>
      </w:r>
      <w:r>
        <w:tab/>
      </w:r>
      <w:r>
        <w:tab/>
      </w:r>
      <w:r>
        <w:tab/>
      </w:r>
      <w:r>
        <w:tab/>
      </w:r>
      <w:r>
        <w:t xml:space="preserve">                                            </w:t>
      </w:r>
      <w:r>
        <w:rPr>
          <w:b/>
        </w:rPr>
        <w:t>до 20%;</w:t>
      </w:r>
    </w:p>
    <w:p>
      <w:r>
        <w:tab/>
      </w:r>
      <w:r>
        <w:t xml:space="preserve">Обслуживающему персоналу                                                                              </w:t>
      </w:r>
      <w:r>
        <w:rPr>
          <w:b/>
        </w:rPr>
        <w:t xml:space="preserve">до 10 %: </w:t>
      </w:r>
    </w:p>
    <w:p>
      <w:r>
        <w:t xml:space="preserve"> за качественную уборку (мытье плафонов осветительных приборов, обметание пыли) при отсутствии замечаний со стороны администрации</w:t>
      </w:r>
      <w:r>
        <w:tab/>
      </w:r>
      <w:r>
        <w:tab/>
      </w:r>
      <w:r>
        <w:tab/>
      </w:r>
      <w:r>
        <w:t xml:space="preserve"> </w:t>
      </w:r>
      <w:r>
        <w:rPr>
          <w:b/>
        </w:rPr>
        <w:t xml:space="preserve"> </w:t>
      </w:r>
      <w:r>
        <w:t xml:space="preserve"> </w:t>
      </w:r>
    </w:p>
    <w:p>
      <w:r>
        <w:t>за высокое качество дежурства на посту</w:t>
      </w:r>
    </w:p>
    <w:p>
      <w:r>
        <w:t>содержание участка в соответствии с требованиями СанПиН;</w:t>
      </w:r>
      <w:r>
        <w:tab/>
      </w:r>
      <w:r>
        <w:tab/>
      </w:r>
      <w:r>
        <w:tab/>
      </w:r>
      <w:r>
        <w:t xml:space="preserve">          </w:t>
      </w:r>
      <w:r>
        <w:rPr>
          <w:b/>
        </w:rPr>
        <w:t xml:space="preserve"> </w:t>
      </w:r>
      <w:r>
        <w:t xml:space="preserve">Уборщицам  за стирку штор и тюля на убираемых ими помещениях;         </w:t>
      </w:r>
      <w:r>
        <w:tab/>
      </w:r>
      <w:r>
        <w:t xml:space="preserve"> </w:t>
      </w:r>
    </w:p>
    <w:p>
      <w:r>
        <w:tab/>
      </w:r>
      <w:r>
        <w:t>Шеф- повару за ведение документации</w:t>
      </w:r>
      <w:r>
        <w:tab/>
      </w:r>
      <w:r>
        <w:tab/>
      </w:r>
      <w:r>
        <w:t xml:space="preserve">                                         </w:t>
      </w:r>
      <w:r>
        <w:rPr>
          <w:b/>
        </w:rPr>
        <w:t>до 30%;</w:t>
      </w:r>
    </w:p>
    <w:p>
      <w:pPr>
        <w:ind w:firstLine="708"/>
        <w:rPr>
          <w:b/>
        </w:rPr>
      </w:pPr>
      <w:r>
        <w:t>Повару за напряженность труда</w:t>
      </w:r>
      <w:r>
        <w:tab/>
      </w:r>
      <w:r>
        <w:tab/>
      </w:r>
      <w:r>
        <w:tab/>
      </w:r>
      <w:r>
        <w:tab/>
      </w:r>
      <w:r>
        <w:tab/>
      </w:r>
      <w:r>
        <w:tab/>
      </w:r>
      <w:r>
        <w:t xml:space="preserve">      </w:t>
      </w:r>
      <w:r>
        <w:rPr>
          <w:b/>
        </w:rPr>
        <w:t>до 30%</w:t>
      </w:r>
      <w:r>
        <w:t xml:space="preserve">           </w:t>
      </w:r>
      <w:r>
        <w:rPr>
          <w:b/>
        </w:rPr>
        <w:t>Гардеробщице                                                                                                              до 15%</w:t>
      </w:r>
    </w:p>
    <w:p>
      <w:r>
        <w:t xml:space="preserve">за подачу звонков и сигнала тревоги,                                                                          </w:t>
      </w:r>
    </w:p>
    <w:p>
      <w:r>
        <w:t xml:space="preserve">за оказание помощи на других участках работы в случае производственной необходимости  и                                                                                                               </w:t>
      </w:r>
      <w:r>
        <w:rPr>
          <w:b/>
        </w:rPr>
        <w:t xml:space="preserve"> </w:t>
      </w:r>
      <w:r>
        <w:t xml:space="preserve">         </w:t>
      </w:r>
    </w:p>
    <w:p>
      <w:r>
        <w:t xml:space="preserve">качественное обслуживание, недопущение нахождения в гардеробной  посторонних лиц, включая работников школы. </w:t>
      </w:r>
    </w:p>
    <w:p>
      <w:pPr>
        <w:rPr>
          <w:b/>
        </w:rPr>
      </w:pPr>
      <w:r>
        <w:t xml:space="preserve">            </w:t>
      </w:r>
      <w:r>
        <w:rPr>
          <w:b/>
        </w:rPr>
        <w:t>Сторожам</w:t>
      </w:r>
    </w:p>
    <w:p>
      <w:r>
        <w:t xml:space="preserve">За проверку  работы АПС, температурного режима, проверку работы теплоузла, освещения, водопровода и канализации. </w:t>
      </w:r>
    </w:p>
    <w:p>
      <w:r>
        <w:t>Отсутствие замечаний за нарушение трудовой дисциплины</w:t>
      </w:r>
    </w:p>
    <w:p>
      <w:r>
        <w:t xml:space="preserve">за качественную охрану территории школы и школьного двора                                </w:t>
      </w:r>
      <w:r>
        <w:rPr>
          <w:b/>
        </w:rPr>
        <w:t>до 10%</w:t>
      </w:r>
      <w:r>
        <w:t xml:space="preserve">                                                                                </w:t>
      </w:r>
      <w:r>
        <w:rPr>
          <w:b/>
        </w:rPr>
        <w:t xml:space="preserve">Контрольному механику </w:t>
      </w:r>
    </w:p>
    <w:p>
      <w:r>
        <w:t xml:space="preserve">за ведение документации      и ответственность за выпуск автобуса в рейс              </w:t>
      </w:r>
      <w:r>
        <w:rPr>
          <w:b/>
        </w:rPr>
        <w:t xml:space="preserve"> 2500 р.</w:t>
      </w:r>
    </w:p>
    <w:p>
      <w:pPr>
        <w:rPr>
          <w:b/>
        </w:rPr>
      </w:pPr>
      <w:r>
        <w:t xml:space="preserve">            </w:t>
      </w:r>
      <w:r>
        <w:rPr>
          <w:b/>
        </w:rPr>
        <w:t>Завхозу:</w:t>
      </w:r>
    </w:p>
    <w:p>
      <w:r>
        <w:t>За организацию  и поддержание соответствующих условий для осуществления образовательного процесса требованиям САнПиН, пожарной и электробезопасности;</w:t>
      </w:r>
    </w:p>
    <w:p>
      <w:r>
        <w:t>-за организацию и руководство по  подготовке  школы к новому учебному году и высокое качество ремонтных работ;</w:t>
      </w:r>
    </w:p>
    <w:p>
      <w:r>
        <w:t>- ведение документации; контроль за работой обслуживающего персонала;</w:t>
      </w:r>
    </w:p>
    <w:p>
      <w:pPr>
        <w:rPr>
          <w:b/>
        </w:rPr>
      </w:pPr>
      <w:r>
        <w:t xml:space="preserve">- качественное и своевременное проведение инвентаризации имущества;               </w:t>
      </w:r>
      <w:r>
        <w:rPr>
          <w:b/>
        </w:rPr>
        <w:t>до 30%;</w:t>
      </w:r>
    </w:p>
    <w:p>
      <w:pPr>
        <w:ind w:firstLine="708"/>
        <w:rPr>
          <w:b/>
        </w:rPr>
      </w:pPr>
      <w:r>
        <w:t xml:space="preserve"> </w:t>
      </w:r>
      <w:r>
        <w:rPr>
          <w:b/>
        </w:rPr>
        <w:t>Секретарю-машинистке:</w:t>
      </w:r>
    </w:p>
    <w:p>
      <w:r>
        <w:t>За качественное, правильное и своевременное ведение документации по делопроизводству</w:t>
      </w:r>
    </w:p>
    <w:p>
      <w:r>
        <w:t>За своевременную регистрацию и отправку документов</w:t>
      </w:r>
    </w:p>
    <w:p>
      <w:r>
        <w:t xml:space="preserve">За ведение кадровой документации, </w:t>
      </w:r>
    </w:p>
    <w:p>
      <w:r>
        <w:t>За вредные условия при работе с компьютером,</w:t>
      </w:r>
    </w:p>
    <w:p>
      <w:r>
        <w:t>За подготовку документов в  ПФ,  ведение воинского учёта,    заполнение больничных листов;   подготовку  документов  к тарификации; оформление  трудовых книжек;</w:t>
      </w:r>
    </w:p>
    <w:p>
      <w:r>
        <w:t xml:space="preserve">Напряженный труд при  подготовке больших объемов документации                     </w:t>
      </w:r>
      <w:r>
        <w:rPr>
          <w:b/>
        </w:rPr>
        <w:t>до 60%;</w:t>
      </w:r>
      <w:r>
        <w:t xml:space="preserve">                                         </w:t>
      </w:r>
    </w:p>
    <w:p>
      <w:pPr>
        <w:rPr>
          <w:b/>
        </w:rPr>
      </w:pPr>
      <w:r>
        <w:tab/>
      </w:r>
      <w:r>
        <w:rPr>
          <w:b/>
        </w:rPr>
        <w:t>Рабочему</w:t>
      </w:r>
    </w:p>
    <w:p>
      <w:r>
        <w:t xml:space="preserve">За проявление инициативы и своевременное устранение неполадок, поломок, своевременное и качественное проведение ремонтных работ                                     </w:t>
      </w:r>
      <w:r>
        <w:rPr>
          <w:b/>
        </w:rPr>
        <w:t>до 10%</w:t>
      </w:r>
    </w:p>
    <w:p>
      <w:pPr>
        <w:rPr>
          <w:b/>
        </w:rPr>
      </w:pPr>
      <w:r>
        <w:t xml:space="preserve"> </w:t>
      </w:r>
      <w:r>
        <w:tab/>
      </w:r>
      <w:r>
        <w:rPr>
          <w:b/>
        </w:rPr>
        <w:t xml:space="preserve"> Дворнику</w:t>
      </w:r>
    </w:p>
    <w:p>
      <w:r>
        <w:t>За своевременный укос травы не менее 2 раз за сезон</w:t>
      </w:r>
    </w:p>
    <w:p>
      <w:r>
        <w:t>За уход за цветами  на  клумбе</w:t>
      </w:r>
    </w:p>
    <w:p>
      <w:r>
        <w:t>За качественную уборку дорожек, посыпание дорожки песком во время гололёда,</w:t>
      </w:r>
    </w:p>
    <w:p>
      <w:r>
        <w:t xml:space="preserve">за оказание помощи на других участках работы в случае производственной необходимости                                                                                                                    </w:t>
      </w:r>
      <w:r>
        <w:rPr>
          <w:b/>
        </w:rPr>
        <w:t>до 10%</w:t>
      </w:r>
    </w:p>
    <w:p>
      <w:pPr>
        <w:ind w:firstLine="708"/>
        <w:rPr>
          <w:b/>
        </w:rPr>
      </w:pPr>
      <w:r>
        <w:rPr>
          <w:b/>
        </w:rPr>
        <w:t>Зам.директора по УР:</w:t>
      </w:r>
    </w:p>
    <w:p>
      <w:r>
        <w:t>- за своевременность и полноту  выполнения  плана внутришкольного контроля;</w:t>
      </w:r>
    </w:p>
    <w:p>
      <w:r>
        <w:t>- за организацию работы по распространению инновационного опыта;</w:t>
      </w:r>
    </w:p>
    <w:p>
      <w:r>
        <w:t>- за своевременность прохождения учителями аттестации и курсовой переподготовки;</w:t>
      </w:r>
    </w:p>
    <w:p>
      <w:r>
        <w:t xml:space="preserve">- за качество, полноту  и своевременность исполнения сроков отчетной документации; </w:t>
      </w:r>
    </w:p>
    <w:p>
      <w:r>
        <w:t>- за качество проверки классных журналов и обязательный контроль за выявленными нарушениями, за качественную организацию работы по внедрению ФГОС</w:t>
      </w:r>
    </w:p>
    <w:p>
      <w:r>
        <w:t>За качественное и своевременное оформление электронных сведений</w:t>
      </w:r>
    </w:p>
    <w:p>
      <w:r>
        <w:t>- за высокий уровень организации работы и оформления документов по подготовке и проведению итоговой и промежуточной аттестации учащихся;</w:t>
      </w:r>
    </w:p>
    <w:p>
      <w:r>
        <w:t>- за качественную организацию работы педсоветов, деятельности методических объединений;</w:t>
      </w:r>
      <w:r>
        <w:tab/>
      </w:r>
      <w:r>
        <w:tab/>
      </w:r>
      <w:r>
        <w:tab/>
      </w:r>
      <w:r>
        <w:tab/>
      </w:r>
      <w:r>
        <w:tab/>
      </w:r>
      <w:r>
        <w:t xml:space="preserve"> </w:t>
      </w:r>
      <w:r>
        <w:tab/>
      </w:r>
      <w:r>
        <w:tab/>
      </w:r>
      <w:r>
        <w:tab/>
      </w:r>
      <w:r>
        <w:tab/>
      </w:r>
      <w:r>
        <w:t xml:space="preserve">        </w:t>
      </w:r>
    </w:p>
    <w:p>
      <w:r>
        <w:t xml:space="preserve"> - качество составления рабочих учебных программ и контроль за их выполнением; </w:t>
      </w:r>
    </w:p>
    <w:p>
      <w:r>
        <w:t>- соответствие учебно-программной документации требованиям государственных образовательных стандартов, нормативных правовых актов в области образования;</w:t>
      </w:r>
    </w:p>
    <w:p>
      <w:pPr>
        <w:rPr>
          <w:b/>
        </w:rPr>
      </w:pPr>
      <w:r>
        <w:t xml:space="preserve">        </w:t>
      </w:r>
      <w:r>
        <w:tab/>
      </w:r>
      <w:r>
        <w:t xml:space="preserve">                  </w:t>
      </w:r>
      <w:r>
        <w:rPr>
          <w:b/>
        </w:rPr>
        <w:t xml:space="preserve"> </w:t>
      </w:r>
      <w:r>
        <w:rPr>
          <w:b/>
        </w:rPr>
        <w:tab/>
      </w:r>
      <w:r>
        <w:rPr>
          <w:b/>
        </w:rPr>
        <w:tab/>
      </w:r>
      <w:r>
        <w:rPr>
          <w:b/>
        </w:rPr>
        <w:t xml:space="preserve">                                                                                           до  180%</w:t>
      </w:r>
    </w:p>
    <w:p>
      <w:pPr>
        <w:ind w:firstLine="708"/>
        <w:rPr>
          <w:b/>
        </w:rPr>
      </w:pPr>
      <w:r>
        <w:rPr>
          <w:b/>
        </w:rPr>
        <w:t>Зам.директора по ВР:</w:t>
      </w:r>
    </w:p>
    <w:p>
      <w:r>
        <w:t>- за качественное выполнение общешкольного плана воспитательной работы;</w:t>
      </w:r>
    </w:p>
    <w:p>
      <w:r>
        <w:t>полноту,   качество и своевременность исполнения сроков отчетной документации;</w:t>
      </w:r>
    </w:p>
    <w:p>
      <w:r>
        <w:t>- за организацию работы по распространению опыта воспитательной работы;</w:t>
      </w:r>
    </w:p>
    <w:p>
      <w:r>
        <w:t>- за качественную организацию работы органов школьного самоуправления;</w:t>
      </w:r>
    </w:p>
    <w:p>
      <w:r>
        <w:t>За организацию  детских объединений по ступеням обучения</w:t>
      </w:r>
    </w:p>
    <w:p>
      <w:r>
        <w:t>За качественное проведение общешкольных воспитательных мероприятий</w:t>
      </w:r>
    </w:p>
    <w:p>
      <w:pPr>
        <w:rPr>
          <w:b/>
        </w:rPr>
      </w:pPr>
      <w:r>
        <w:t>- за внедрение воспитательной системы в школе</w:t>
      </w:r>
      <w:r>
        <w:tab/>
      </w:r>
      <w:r>
        <w:t xml:space="preserve">, работу по программам «Одаренные дети», «Здоровье», «Семья» и т.п.        </w:t>
      </w:r>
      <w:r>
        <w:rPr>
          <w:b/>
        </w:rPr>
        <w:t xml:space="preserve">                                                                         до 180 %</w:t>
      </w:r>
    </w:p>
    <w:p>
      <w:pPr>
        <w:rPr>
          <w:b/>
        </w:rPr>
      </w:pPr>
      <w:r>
        <w:tab/>
      </w:r>
      <w:r>
        <w:rPr>
          <w:b/>
        </w:rPr>
        <w:t>Главному бухгалтеру:</w:t>
      </w:r>
    </w:p>
    <w:p>
      <w:r>
        <w:t>- за напряженность, сложность и интенсивность выполняемой работы;</w:t>
      </w:r>
    </w:p>
    <w:p>
      <w:r>
        <w:t>- отсутствие кредиторской задолженности на конец отчетного периода;</w:t>
      </w:r>
      <w:r>
        <w:tab/>
      </w:r>
      <w:r>
        <w:tab/>
      </w:r>
      <w:r>
        <w:t xml:space="preserve">        </w:t>
      </w:r>
    </w:p>
    <w:p>
      <w:r>
        <w:t>- за своевременное и качественное составление сметы;</w:t>
      </w:r>
    </w:p>
    <w:p>
      <w:pPr>
        <w:rPr>
          <w:b/>
        </w:rPr>
      </w:pPr>
      <w:r>
        <w:t>- качество и своевременность исполнения сроков финансовой документации и отчетности</w:t>
      </w:r>
      <w:r>
        <w:tab/>
      </w:r>
      <w:r>
        <w:t xml:space="preserve">                                                                                             </w:t>
      </w:r>
      <w:r>
        <w:tab/>
      </w:r>
      <w:r>
        <w:tab/>
      </w:r>
      <w:r>
        <w:tab/>
      </w:r>
      <w:r>
        <w:t xml:space="preserve">       </w:t>
      </w:r>
      <w:r>
        <w:rPr>
          <w:b/>
        </w:rPr>
        <w:t>до 180%</w:t>
      </w:r>
    </w:p>
    <w:p>
      <w:pPr>
        <w:rPr>
          <w:b/>
        </w:rPr>
      </w:pPr>
      <w:r>
        <w:t xml:space="preserve">      </w:t>
      </w:r>
      <w:r>
        <w:rPr>
          <w:b/>
        </w:rPr>
        <w:t>Педагогу – организатору</w:t>
      </w:r>
    </w:p>
    <w:p>
      <w:r>
        <w:t xml:space="preserve">За активизацию деятельности органов ученического самоуправления  </w:t>
      </w:r>
    </w:p>
    <w:p>
      <w:r>
        <w:t>создание  и руководство работой детской организации</w:t>
      </w:r>
    </w:p>
    <w:p>
      <w:r>
        <w:t>высокая результативность по итогам участия в районных и республиканских смотрах, конкурсах, фестивалях и т.п.</w:t>
      </w:r>
    </w:p>
    <w:p>
      <w:pPr>
        <w:rPr>
          <w:b/>
        </w:rPr>
      </w:pPr>
      <w:r>
        <w:t>высокий уровень подготовки, организации и проведения  общешкольных мероприятий, за организацию  работы  по ПДД и ОДД.</w:t>
      </w:r>
      <w:r>
        <w:tab/>
      </w:r>
      <w:r>
        <w:tab/>
      </w:r>
      <w:r>
        <w:tab/>
      </w:r>
      <w:r>
        <w:tab/>
      </w:r>
      <w:r>
        <w:t xml:space="preserve">                                    </w:t>
      </w:r>
      <w:r>
        <w:rPr>
          <w:b/>
        </w:rPr>
        <w:t xml:space="preserve">до 50%                                                </w:t>
      </w:r>
    </w:p>
    <w:p>
      <w:pPr>
        <w:rPr>
          <w:b/>
        </w:rPr>
      </w:pPr>
      <w:r>
        <w:t xml:space="preserve">            </w:t>
      </w:r>
      <w:r>
        <w:rPr>
          <w:b/>
        </w:rPr>
        <w:t xml:space="preserve">Библиотекарю                                                                                                        до 50%    </w:t>
      </w:r>
    </w:p>
    <w:p>
      <w:r>
        <w:t>за качественное проведение  мероприятий по вовлечению детей к чтению, пропаганде чтения как формы культурного досуга</w:t>
      </w:r>
    </w:p>
    <w:p>
      <w:r>
        <w:t>сохранность учебников,  книжного фонда,</w:t>
      </w:r>
    </w:p>
    <w:p>
      <w:r>
        <w:t>организацию  мероприятий по пополнению  книжного фонда, оформление тематических выставок</w:t>
      </w:r>
    </w:p>
    <w:p>
      <w:r>
        <w:t xml:space="preserve">за участие в общешкольных и районных мероприятиях </w:t>
      </w:r>
    </w:p>
    <w:p>
      <w:r>
        <w:t xml:space="preserve">создание и организацию работы актива библиотеки,  </w:t>
      </w:r>
    </w:p>
    <w:p>
      <w:r>
        <w:t xml:space="preserve">качественное ведение  документации; своевременная инвентаризация книжного фонда;                                            </w:t>
      </w:r>
    </w:p>
    <w:p>
      <w:r>
        <w:t xml:space="preserve">за  своевременное обеспечение учащихся учебниками   </w:t>
      </w:r>
    </w:p>
    <w:p>
      <w:pPr>
        <w:rPr>
          <w:b/>
        </w:rPr>
      </w:pPr>
      <w:r>
        <w:t xml:space="preserve">за участие в профессиональных конкурсах разного уровня   </w:t>
      </w:r>
      <w:r>
        <w:tab/>
      </w:r>
      <w:r>
        <w:tab/>
      </w:r>
      <w:r>
        <w:tab/>
      </w:r>
      <w:r>
        <w:rPr>
          <w:b/>
        </w:rPr>
        <w:t xml:space="preserve"> </w:t>
      </w:r>
    </w:p>
    <w:p>
      <w:pPr>
        <w:rPr>
          <w:b/>
        </w:rPr>
      </w:pPr>
      <w:r>
        <w:rPr>
          <w:b/>
        </w:rPr>
        <w:t xml:space="preserve">                                                                                                         </w:t>
      </w:r>
    </w:p>
    <w:p>
      <w:pPr>
        <w:ind w:firstLine="708"/>
      </w:pPr>
      <w:r>
        <w:t>Выплаты стимулирующего характера выплачиваются как в процентном отношении, так и в конкретных суммах.</w:t>
      </w:r>
    </w:p>
    <w:p/>
    <w:p>
      <w:pPr>
        <w:ind w:firstLine="708"/>
      </w:pPr>
    </w:p>
    <w:p>
      <w:pPr>
        <w:ind w:firstLine="708"/>
      </w:pPr>
    </w:p>
    <w:p>
      <w:pPr>
        <w:ind w:firstLine="708"/>
      </w:pPr>
    </w:p>
    <w:p>
      <w:pPr>
        <w:ind w:firstLine="708"/>
      </w:pPr>
    </w:p>
    <w:p>
      <w:pPr>
        <w:rPr>
          <w:b/>
        </w:rPr>
      </w:pPr>
    </w:p>
    <w:p>
      <w:pPr>
        <w:rPr>
          <w:b/>
        </w:rPr>
      </w:pPr>
    </w:p>
    <w:p>
      <w:pPr>
        <w:rPr>
          <w:b/>
        </w:rPr>
      </w:pPr>
    </w:p>
    <w:p>
      <w:pPr>
        <w:rPr>
          <w:b/>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36D66"/>
    <w:multiLevelType w:val="multilevel"/>
    <w:tmpl w:val="17536D66"/>
    <w:lvl w:ilvl="0" w:tentative="0">
      <w:start w:val="1"/>
      <w:numFmt w:val="decimal"/>
      <w:lvlText w:val="%1."/>
      <w:lvlJc w:val="left"/>
      <w:pPr>
        <w:ind w:left="1319" w:hanging="103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97"/>
    <w:rsid w:val="000B2F92"/>
    <w:rsid w:val="000F04EE"/>
    <w:rsid w:val="00125B95"/>
    <w:rsid w:val="001528FC"/>
    <w:rsid w:val="00157FA2"/>
    <w:rsid w:val="00163212"/>
    <w:rsid w:val="001A3E26"/>
    <w:rsid w:val="001D7A97"/>
    <w:rsid w:val="00235D8E"/>
    <w:rsid w:val="002401C8"/>
    <w:rsid w:val="00244327"/>
    <w:rsid w:val="00284BC3"/>
    <w:rsid w:val="002C65B6"/>
    <w:rsid w:val="002D0C1F"/>
    <w:rsid w:val="002D5038"/>
    <w:rsid w:val="00306973"/>
    <w:rsid w:val="00324040"/>
    <w:rsid w:val="00354067"/>
    <w:rsid w:val="0036781C"/>
    <w:rsid w:val="003A5B4C"/>
    <w:rsid w:val="003C56F0"/>
    <w:rsid w:val="003F32BA"/>
    <w:rsid w:val="003F6280"/>
    <w:rsid w:val="00415D47"/>
    <w:rsid w:val="00431137"/>
    <w:rsid w:val="00474666"/>
    <w:rsid w:val="00487AFA"/>
    <w:rsid w:val="004A3C4C"/>
    <w:rsid w:val="004F10B9"/>
    <w:rsid w:val="004F2888"/>
    <w:rsid w:val="00514C6A"/>
    <w:rsid w:val="00536898"/>
    <w:rsid w:val="005559F9"/>
    <w:rsid w:val="00566800"/>
    <w:rsid w:val="00583EA7"/>
    <w:rsid w:val="00586D1E"/>
    <w:rsid w:val="00597CDA"/>
    <w:rsid w:val="005C5397"/>
    <w:rsid w:val="00627D1D"/>
    <w:rsid w:val="0064515E"/>
    <w:rsid w:val="006546F8"/>
    <w:rsid w:val="00676720"/>
    <w:rsid w:val="00711FBB"/>
    <w:rsid w:val="00717FC3"/>
    <w:rsid w:val="00752B9C"/>
    <w:rsid w:val="007739BE"/>
    <w:rsid w:val="00774552"/>
    <w:rsid w:val="007C5D4D"/>
    <w:rsid w:val="007D60FE"/>
    <w:rsid w:val="007D6E58"/>
    <w:rsid w:val="007F70E6"/>
    <w:rsid w:val="00844D53"/>
    <w:rsid w:val="008451F2"/>
    <w:rsid w:val="00847EB9"/>
    <w:rsid w:val="00883120"/>
    <w:rsid w:val="00895B20"/>
    <w:rsid w:val="008F25D8"/>
    <w:rsid w:val="008F3D20"/>
    <w:rsid w:val="00907C7B"/>
    <w:rsid w:val="009206E3"/>
    <w:rsid w:val="0094123C"/>
    <w:rsid w:val="0096046B"/>
    <w:rsid w:val="009D2018"/>
    <w:rsid w:val="009E7720"/>
    <w:rsid w:val="009F0CB3"/>
    <w:rsid w:val="00A1151A"/>
    <w:rsid w:val="00A1182D"/>
    <w:rsid w:val="00A35BF7"/>
    <w:rsid w:val="00A44EB5"/>
    <w:rsid w:val="00A45B31"/>
    <w:rsid w:val="00A5502A"/>
    <w:rsid w:val="00A57951"/>
    <w:rsid w:val="00A63A2B"/>
    <w:rsid w:val="00AC7CD2"/>
    <w:rsid w:val="00AE4258"/>
    <w:rsid w:val="00B3270E"/>
    <w:rsid w:val="00B42BA5"/>
    <w:rsid w:val="00BA0EF2"/>
    <w:rsid w:val="00BB0F5E"/>
    <w:rsid w:val="00BC6185"/>
    <w:rsid w:val="00BC6605"/>
    <w:rsid w:val="00BC744B"/>
    <w:rsid w:val="00BE6DD8"/>
    <w:rsid w:val="00BF10B7"/>
    <w:rsid w:val="00C04641"/>
    <w:rsid w:val="00C05FE7"/>
    <w:rsid w:val="00C373A1"/>
    <w:rsid w:val="00C403A4"/>
    <w:rsid w:val="00C65EF5"/>
    <w:rsid w:val="00C70EB6"/>
    <w:rsid w:val="00CF2F48"/>
    <w:rsid w:val="00D0450D"/>
    <w:rsid w:val="00D27066"/>
    <w:rsid w:val="00D45E7F"/>
    <w:rsid w:val="00D65375"/>
    <w:rsid w:val="00D9214E"/>
    <w:rsid w:val="00DB6F7B"/>
    <w:rsid w:val="00E0741D"/>
    <w:rsid w:val="00E12C70"/>
    <w:rsid w:val="00E26B66"/>
    <w:rsid w:val="00E43249"/>
    <w:rsid w:val="00E65B11"/>
    <w:rsid w:val="00ED6265"/>
    <w:rsid w:val="00ED7815"/>
    <w:rsid w:val="00EF1916"/>
    <w:rsid w:val="00F02345"/>
    <w:rsid w:val="00F06A82"/>
    <w:rsid w:val="00F151BC"/>
    <w:rsid w:val="00F25F00"/>
    <w:rsid w:val="00F61FDF"/>
    <w:rsid w:val="3C3821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Segoe UI" w:hAnsi="Segoe UI" w:cs="Segoe UI"/>
      <w:sz w:val="18"/>
      <w:szCs w:val="18"/>
    </w:rPr>
  </w:style>
  <w:style w:type="paragraph" w:styleId="5">
    <w:name w:val="header"/>
    <w:basedOn w:val="1"/>
    <w:link w:val="11"/>
    <w:unhideWhenUsed/>
    <w:uiPriority w:val="99"/>
    <w:pPr>
      <w:tabs>
        <w:tab w:val="center" w:pos="4677"/>
        <w:tab w:val="right" w:pos="9355"/>
      </w:tabs>
    </w:pPr>
  </w:style>
  <w:style w:type="paragraph" w:styleId="6">
    <w:name w:val="footer"/>
    <w:basedOn w:val="1"/>
    <w:link w:val="12"/>
    <w:unhideWhenUsed/>
    <w:uiPriority w:val="99"/>
    <w:pPr>
      <w:tabs>
        <w:tab w:val="center" w:pos="4677"/>
        <w:tab w:val="right" w:pos="9355"/>
      </w:tabs>
    </w:pPr>
  </w:style>
  <w:style w:type="table" w:styleId="7">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9">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0">
    <w:name w:val="Текст выноски Знак"/>
    <w:basedOn w:val="2"/>
    <w:link w:val="4"/>
    <w:semiHidden/>
    <w:uiPriority w:val="99"/>
    <w:rPr>
      <w:rFonts w:ascii="Segoe UI" w:hAnsi="Segoe UI" w:eastAsia="Times New Roman" w:cs="Segoe UI"/>
      <w:sz w:val="18"/>
      <w:szCs w:val="18"/>
      <w:lang w:eastAsia="ru-RU"/>
    </w:rPr>
  </w:style>
  <w:style w:type="character" w:customStyle="1" w:styleId="11">
    <w:name w:val="Верхний колонтитул Знак"/>
    <w:basedOn w:val="2"/>
    <w:link w:val="5"/>
    <w:uiPriority w:val="99"/>
    <w:rPr>
      <w:rFonts w:ascii="Times New Roman" w:hAnsi="Times New Roman" w:eastAsia="Times New Roman" w:cs="Times New Roman"/>
      <w:sz w:val="24"/>
      <w:szCs w:val="24"/>
      <w:lang w:eastAsia="ru-RU"/>
    </w:rPr>
  </w:style>
  <w:style w:type="character" w:customStyle="1" w:styleId="12">
    <w:name w:val="Нижний колонтитул Знак"/>
    <w:basedOn w:val="2"/>
    <w:link w:val="6"/>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AE9F9-C6E1-4C4D-9CC0-8ACC679DFECB}">
  <ds:schemaRefs/>
</ds:datastoreItem>
</file>

<file path=docProps/app.xml><?xml version="1.0" encoding="utf-8"?>
<Properties xmlns="http://schemas.openxmlformats.org/officeDocument/2006/extended-properties" xmlns:vt="http://schemas.openxmlformats.org/officeDocument/2006/docPropsVTypes">
  <Template>Normal</Template>
  <Pages>1</Pages>
  <Words>5506</Words>
  <Characters>31389</Characters>
  <Lines>261</Lines>
  <Paragraphs>73</Paragraphs>
  <TotalTime>570</TotalTime>
  <ScaleCrop>false</ScaleCrop>
  <LinksUpToDate>false</LinksUpToDate>
  <CharactersWithSpaces>36822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2018-08-21T11:04:00Z</dcterms:created>
  <dc:creator>Владелец</dc:creator>
  <cp:lastModifiedBy>HP</cp:lastModifiedBy>
  <cp:lastPrinted>2022-08-31T14:14:00Z</cp:lastPrinted>
  <dcterms:modified xsi:type="dcterms:W3CDTF">2022-10-20T12:21:08Z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9D065E387524415C93CA502FEA7FC58D</vt:lpwstr>
  </property>
</Properties>
</file>